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color w:val="auto"/>
          <w:sz w:val="32"/>
          <w:szCs w:val="32"/>
        </w:rPr>
      </w:pPr>
      <w:r>
        <w:rPr>
          <w:rFonts w:hint="eastAsia" w:ascii="黑体" w:hAnsi="黑体" w:eastAsia="黑体" w:cs="黑体"/>
          <w:color w:val="auto"/>
          <w:sz w:val="32"/>
          <w:szCs w:val="32"/>
        </w:rPr>
        <w:t>附件3</w:t>
      </w:r>
    </w:p>
    <w:p>
      <w:pPr>
        <w:jc w:val="center"/>
        <w:rPr>
          <w:rFonts w:eastAsia="宋体"/>
          <w:color w:val="auto"/>
        </w:rPr>
      </w:pPr>
      <w:r>
        <w:rPr>
          <w:rFonts w:hint="eastAsia" w:ascii="方正小标宋_GBK" w:hAnsi="方正小标宋_GBK" w:eastAsia="方正小标宋_GBK" w:cs="方正小标宋_GBK"/>
          <w:color w:val="auto"/>
          <w:sz w:val="36"/>
          <w:szCs w:val="36"/>
        </w:rPr>
        <w:t>浙江老字号示范创建评价指标</w:t>
      </w:r>
    </w:p>
    <w:tbl>
      <w:tblPr>
        <w:tblStyle w:val="4"/>
        <w:tblW w:w="133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6"/>
        <w:gridCol w:w="1622"/>
        <w:gridCol w:w="4120"/>
        <w:gridCol w:w="63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3340" w:type="dxa"/>
            <w:gridSpan w:val="4"/>
            <w:shd w:val="clear" w:color="auto" w:fill="F1F1F1"/>
            <w:noWrap w:val="0"/>
            <w:vAlign w:val="center"/>
          </w:tcPr>
          <w:p>
            <w:pPr>
              <w:autoSpaceDE w:val="0"/>
              <w:autoSpaceDN w:val="0"/>
              <w:spacing w:before="127"/>
              <w:ind w:left="108"/>
              <w:rPr>
                <w:rFonts w:ascii="黑体" w:eastAsia="黑体"/>
                <w:b/>
                <w:color w:val="auto"/>
                <w:sz w:val="24"/>
              </w:rPr>
            </w:pPr>
            <w:r>
              <w:rPr>
                <w:rFonts w:hint="eastAsia" w:ascii="黑体" w:eastAsia="黑体"/>
                <w:b/>
                <w:color w:val="auto"/>
                <w:sz w:val="24"/>
              </w:rPr>
              <w:t>一、历史文化深厚（</w:t>
            </w:r>
            <w:r>
              <w:rPr>
                <w:rFonts w:ascii="黑体" w:eastAsia="黑体"/>
                <w:b/>
                <w:color w:val="auto"/>
                <w:sz w:val="24"/>
              </w:rPr>
              <w:t>40</w:t>
            </w:r>
            <w:r>
              <w:rPr>
                <w:rFonts w:hint="eastAsia" w:ascii="黑体" w:eastAsia="黑体"/>
                <w:b/>
                <w:color w:val="auto"/>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1206" w:type="dxa"/>
            <w:noWrap w:val="0"/>
            <w:vAlign w:val="center"/>
          </w:tcPr>
          <w:p>
            <w:pPr>
              <w:autoSpaceDE w:val="0"/>
              <w:autoSpaceDN w:val="0"/>
              <w:spacing w:before="115"/>
              <w:jc w:val="center"/>
              <w:rPr>
                <w:rFonts w:ascii="黑体" w:eastAsia="黑体"/>
                <w:color w:val="auto"/>
              </w:rPr>
            </w:pPr>
            <w:r>
              <w:rPr>
                <w:rFonts w:hint="eastAsia" w:ascii="黑体" w:eastAsia="黑体"/>
                <w:color w:val="auto"/>
              </w:rPr>
              <w:t>一级指标</w:t>
            </w:r>
          </w:p>
        </w:tc>
        <w:tc>
          <w:tcPr>
            <w:tcW w:w="1622" w:type="dxa"/>
            <w:noWrap w:val="0"/>
            <w:vAlign w:val="center"/>
          </w:tcPr>
          <w:p>
            <w:pPr>
              <w:autoSpaceDE w:val="0"/>
              <w:autoSpaceDN w:val="0"/>
              <w:spacing w:before="115"/>
              <w:ind w:right="276"/>
              <w:jc w:val="center"/>
              <w:rPr>
                <w:rFonts w:ascii="黑体" w:eastAsia="黑体"/>
                <w:color w:val="auto"/>
              </w:rPr>
            </w:pPr>
            <w:r>
              <w:rPr>
                <w:rFonts w:hint="eastAsia" w:ascii="黑体" w:eastAsia="黑体"/>
                <w:color w:val="auto"/>
              </w:rPr>
              <w:t>二级指标</w:t>
            </w:r>
          </w:p>
        </w:tc>
        <w:tc>
          <w:tcPr>
            <w:tcW w:w="4120" w:type="dxa"/>
            <w:noWrap w:val="0"/>
            <w:vAlign w:val="center"/>
          </w:tcPr>
          <w:p>
            <w:pPr>
              <w:autoSpaceDE w:val="0"/>
              <w:autoSpaceDN w:val="0"/>
              <w:spacing w:before="115"/>
              <w:ind w:right="2245"/>
              <w:jc w:val="center"/>
              <w:rPr>
                <w:rFonts w:ascii="黑体" w:eastAsia="黑体"/>
                <w:color w:val="auto"/>
              </w:rPr>
            </w:pPr>
            <w:r>
              <w:rPr>
                <w:rFonts w:hint="eastAsia" w:ascii="黑体" w:eastAsia="黑体"/>
                <w:color w:val="auto"/>
              </w:rPr>
              <w:t>评分标准</w:t>
            </w:r>
          </w:p>
        </w:tc>
        <w:tc>
          <w:tcPr>
            <w:tcW w:w="6392" w:type="dxa"/>
            <w:noWrap w:val="0"/>
            <w:vAlign w:val="center"/>
          </w:tcPr>
          <w:p>
            <w:pPr>
              <w:autoSpaceDE w:val="0"/>
              <w:autoSpaceDN w:val="0"/>
              <w:spacing w:before="115"/>
              <w:ind w:right="2843"/>
              <w:jc w:val="center"/>
              <w:rPr>
                <w:rFonts w:ascii="黑体" w:eastAsia="黑体"/>
                <w:color w:val="auto"/>
              </w:rPr>
            </w:pPr>
            <w:r>
              <w:rPr>
                <w:rFonts w:hint="eastAsia" w:ascii="黑体" w:eastAsia="黑体"/>
                <w:color w:val="auto"/>
              </w:rPr>
              <w:t>评分说明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jc w:val="center"/>
        </w:trPr>
        <w:tc>
          <w:tcPr>
            <w:tcW w:w="1206" w:type="dxa"/>
            <w:vMerge w:val="restart"/>
            <w:noWrap w:val="0"/>
            <w:vAlign w:val="center"/>
          </w:tcPr>
          <w:p>
            <w:pPr>
              <w:autoSpaceDE w:val="0"/>
              <w:autoSpaceDN w:val="0"/>
              <w:spacing w:before="1"/>
              <w:jc w:val="center"/>
              <w:rPr>
                <w:rFonts w:ascii="宋体" w:hAnsi="宋体" w:eastAsia="宋体" w:cs="宋体"/>
                <w:b/>
                <w:color w:val="auto"/>
                <w:sz w:val="18"/>
              </w:rPr>
            </w:pPr>
            <w:r>
              <w:rPr>
                <w:rFonts w:hint="eastAsia" w:ascii="宋体" w:hAnsi="宋体" w:eastAsia="宋体" w:cs="宋体"/>
                <w:b/>
                <w:color w:val="auto"/>
                <w:w w:val="95"/>
                <w:sz w:val="18"/>
              </w:rPr>
              <w:t>历史底蕴浓郁</w:t>
            </w:r>
          </w:p>
          <w:p>
            <w:pPr>
              <w:autoSpaceDE w:val="0"/>
              <w:autoSpaceDN w:val="0"/>
              <w:spacing w:before="81"/>
              <w:ind w:left="285"/>
              <w:rPr>
                <w:rFonts w:ascii="宋体" w:hAnsi="宋体" w:eastAsia="宋体" w:cs="宋体"/>
                <w:b/>
                <w:color w:val="auto"/>
                <w:sz w:val="18"/>
              </w:rPr>
            </w:pPr>
            <w:r>
              <w:rPr>
                <w:rFonts w:hint="eastAsia" w:ascii="宋体" w:hAnsi="宋体" w:eastAsia="宋体" w:cs="宋体"/>
                <w:b/>
                <w:color w:val="auto"/>
                <w:sz w:val="18"/>
              </w:rPr>
              <w:t>（1</w:t>
            </w:r>
            <w:r>
              <w:rPr>
                <w:rFonts w:ascii="宋体" w:hAnsi="宋体" w:eastAsia="宋体" w:cs="宋体"/>
                <w:b/>
                <w:color w:val="auto"/>
                <w:sz w:val="18"/>
              </w:rPr>
              <w:t>3</w:t>
            </w:r>
            <w:r>
              <w:rPr>
                <w:rFonts w:hint="eastAsia" w:ascii="宋体" w:hAnsi="宋体" w:eastAsia="宋体" w:cs="宋体"/>
                <w:b/>
                <w:color w:val="auto"/>
                <w:spacing w:val="-24"/>
                <w:sz w:val="18"/>
              </w:rPr>
              <w:t>分</w:t>
            </w:r>
            <w:r>
              <w:rPr>
                <w:rFonts w:hint="eastAsia" w:ascii="宋体" w:hAnsi="宋体" w:eastAsia="宋体" w:cs="宋体"/>
                <w:b/>
                <w:color w:val="auto"/>
                <w:sz w:val="18"/>
              </w:rPr>
              <w:t>）</w:t>
            </w:r>
          </w:p>
        </w:tc>
        <w:tc>
          <w:tcPr>
            <w:tcW w:w="1622" w:type="dxa"/>
            <w:noWrap w:val="0"/>
            <w:vAlign w:val="center"/>
          </w:tcPr>
          <w:p>
            <w:pPr>
              <w:autoSpaceDE w:val="0"/>
              <w:autoSpaceDN w:val="0"/>
              <w:ind w:right="271"/>
              <w:jc w:val="center"/>
              <w:rPr>
                <w:rFonts w:ascii="宋体" w:hAnsi="宋体" w:eastAsia="宋体" w:cs="宋体"/>
                <w:b/>
                <w:color w:val="auto"/>
                <w:sz w:val="18"/>
              </w:rPr>
            </w:pPr>
            <w:r>
              <w:rPr>
                <w:rFonts w:hint="eastAsia" w:ascii="宋体" w:hAnsi="宋体" w:eastAsia="宋体" w:cs="宋体"/>
                <w:b/>
                <w:color w:val="auto"/>
                <w:sz w:val="18"/>
              </w:rPr>
              <w:t>创立时间悠久</w:t>
            </w:r>
          </w:p>
        </w:tc>
        <w:tc>
          <w:tcPr>
            <w:tcW w:w="4120" w:type="dxa"/>
            <w:noWrap w:val="0"/>
            <w:vAlign w:val="center"/>
          </w:tcPr>
          <w:p>
            <w:pPr>
              <w:autoSpaceDE w:val="0"/>
              <w:autoSpaceDN w:val="0"/>
              <w:rPr>
                <w:rFonts w:ascii="宋体" w:hAnsi="宋体" w:eastAsia="宋体" w:cs="宋体"/>
                <w:color w:val="auto"/>
                <w:sz w:val="18"/>
              </w:rPr>
            </w:pPr>
            <w:r>
              <w:rPr>
                <w:rFonts w:hint="eastAsia" w:ascii="宋体" w:hAnsi="宋体" w:eastAsia="宋体" w:cs="宋体"/>
                <w:color w:val="auto"/>
                <w:sz w:val="18"/>
              </w:rPr>
              <w:t>品牌创立时间在40 年（含）以上。（</w:t>
            </w:r>
            <w:r>
              <w:rPr>
                <w:rFonts w:ascii="宋体" w:hAnsi="宋体" w:eastAsia="宋体" w:cs="宋体"/>
                <w:color w:val="auto"/>
                <w:sz w:val="18"/>
              </w:rPr>
              <w:t>6</w:t>
            </w:r>
            <w:r>
              <w:rPr>
                <w:rFonts w:hint="eastAsia" w:ascii="宋体" w:hAnsi="宋体" w:eastAsia="宋体" w:cs="宋体"/>
                <w:color w:val="auto"/>
                <w:sz w:val="18"/>
              </w:rPr>
              <w:t xml:space="preserve"> 分）</w:t>
            </w:r>
          </w:p>
        </w:tc>
        <w:tc>
          <w:tcPr>
            <w:tcW w:w="6392" w:type="dxa"/>
            <w:noWrap w:val="0"/>
            <w:vAlign w:val="center"/>
          </w:tcPr>
          <w:p>
            <w:pPr>
              <w:autoSpaceDE w:val="0"/>
              <w:autoSpaceDN w:val="0"/>
              <w:spacing w:before="151"/>
              <w:ind w:right="3"/>
              <w:rPr>
                <w:rFonts w:ascii="宋体" w:hAnsi="宋体" w:eastAsia="宋体" w:cs="宋体"/>
                <w:color w:val="auto"/>
                <w:sz w:val="18"/>
              </w:rPr>
            </w:pPr>
            <w:r>
              <w:rPr>
                <w:rFonts w:hint="eastAsia" w:ascii="宋体" w:hAnsi="宋体" w:eastAsia="宋体" w:cs="宋体"/>
                <w:color w:val="auto"/>
                <w:spacing w:val="-6"/>
                <w:sz w:val="18"/>
              </w:rPr>
              <w:t xml:space="preserve">品牌创立时间在 </w:t>
            </w:r>
            <w:r>
              <w:rPr>
                <w:rFonts w:hint="eastAsia" w:ascii="宋体" w:hAnsi="宋体" w:eastAsia="宋体" w:cs="宋体"/>
                <w:color w:val="auto"/>
                <w:sz w:val="18"/>
              </w:rPr>
              <w:t>40-50</w:t>
            </w:r>
            <w:r>
              <w:rPr>
                <w:rFonts w:hint="eastAsia" w:ascii="宋体" w:hAnsi="宋体" w:eastAsia="宋体" w:cs="宋体"/>
                <w:color w:val="auto"/>
                <w:spacing w:val="-24"/>
                <w:sz w:val="18"/>
              </w:rPr>
              <w:t xml:space="preserve"> 年</w:t>
            </w:r>
            <w:r>
              <w:rPr>
                <w:rFonts w:hint="eastAsia" w:ascii="宋体" w:hAnsi="宋体" w:eastAsia="宋体" w:cs="宋体"/>
                <w:color w:val="auto"/>
                <w:spacing w:val="-3"/>
                <w:sz w:val="18"/>
              </w:rPr>
              <w:t>（</w:t>
            </w:r>
            <w:r>
              <w:rPr>
                <w:rFonts w:hint="eastAsia" w:ascii="宋体" w:hAnsi="宋体" w:eastAsia="宋体" w:cs="宋体"/>
                <w:color w:val="auto"/>
                <w:sz w:val="18"/>
              </w:rPr>
              <w:t>含）（</w:t>
            </w:r>
            <w:r>
              <w:rPr>
                <w:rFonts w:ascii="宋体" w:hAnsi="宋体" w:eastAsia="宋体" w:cs="宋体"/>
                <w:color w:val="auto"/>
                <w:sz w:val="18"/>
              </w:rPr>
              <w:t>3</w:t>
            </w:r>
            <w:r>
              <w:rPr>
                <w:rFonts w:hint="eastAsia" w:ascii="宋体" w:hAnsi="宋体" w:eastAsia="宋体" w:cs="宋体"/>
                <w:color w:val="auto"/>
                <w:spacing w:val="-24"/>
                <w:sz w:val="18"/>
              </w:rPr>
              <w:t>分</w:t>
            </w:r>
            <w:r>
              <w:rPr>
                <w:rFonts w:hint="eastAsia" w:ascii="宋体" w:hAnsi="宋体" w:eastAsia="宋体" w:cs="宋体"/>
                <w:color w:val="auto"/>
                <w:spacing w:val="-3"/>
                <w:sz w:val="18"/>
              </w:rPr>
              <w:t>）；</w:t>
            </w:r>
            <w:r>
              <w:rPr>
                <w:rFonts w:hint="eastAsia" w:ascii="宋体" w:hAnsi="宋体" w:eastAsia="宋体" w:cs="宋体"/>
                <w:color w:val="auto"/>
                <w:spacing w:val="-8"/>
                <w:sz w:val="18"/>
              </w:rPr>
              <w:t>品牌时间在50</w:t>
            </w:r>
            <w:r>
              <w:rPr>
                <w:rFonts w:hint="eastAsia" w:ascii="宋体" w:hAnsi="宋体" w:eastAsia="宋体" w:cs="宋体"/>
                <w:color w:val="auto"/>
                <w:sz w:val="18"/>
              </w:rPr>
              <w:t>-80</w:t>
            </w:r>
            <w:r>
              <w:rPr>
                <w:rFonts w:hint="eastAsia" w:ascii="宋体" w:hAnsi="宋体" w:eastAsia="宋体" w:cs="宋体"/>
                <w:color w:val="auto"/>
                <w:spacing w:val="-25"/>
                <w:sz w:val="18"/>
              </w:rPr>
              <w:t xml:space="preserve"> 年</w:t>
            </w:r>
            <w:r>
              <w:rPr>
                <w:rFonts w:hint="eastAsia" w:ascii="宋体" w:hAnsi="宋体" w:eastAsia="宋体" w:cs="宋体"/>
                <w:color w:val="auto"/>
                <w:spacing w:val="-3"/>
                <w:sz w:val="18"/>
              </w:rPr>
              <w:t>（</w:t>
            </w:r>
            <w:r>
              <w:rPr>
                <w:rFonts w:hint="eastAsia" w:ascii="宋体" w:hAnsi="宋体" w:eastAsia="宋体" w:cs="宋体"/>
                <w:color w:val="auto"/>
                <w:sz w:val="18"/>
              </w:rPr>
              <w:t>含</w:t>
            </w:r>
            <w:r>
              <w:rPr>
                <w:rFonts w:hint="eastAsia" w:ascii="宋体" w:hAnsi="宋体" w:eastAsia="宋体" w:cs="宋体"/>
                <w:color w:val="auto"/>
                <w:spacing w:val="-3"/>
                <w:sz w:val="18"/>
              </w:rPr>
              <w:t>）（</w:t>
            </w:r>
            <w:r>
              <w:rPr>
                <w:rFonts w:ascii="宋体" w:hAnsi="宋体" w:eastAsia="宋体" w:cs="宋体"/>
                <w:color w:val="auto"/>
                <w:spacing w:val="-3"/>
                <w:sz w:val="18"/>
              </w:rPr>
              <w:t>4</w:t>
            </w:r>
            <w:r>
              <w:rPr>
                <w:rFonts w:hint="eastAsia" w:ascii="宋体" w:hAnsi="宋体" w:eastAsia="宋体" w:cs="宋体"/>
                <w:color w:val="auto"/>
                <w:spacing w:val="-23"/>
                <w:sz w:val="18"/>
              </w:rPr>
              <w:t xml:space="preserve"> 分</w:t>
            </w:r>
            <w:r>
              <w:rPr>
                <w:rFonts w:hint="eastAsia" w:ascii="宋体" w:hAnsi="宋体" w:eastAsia="宋体" w:cs="宋体"/>
                <w:color w:val="auto"/>
                <w:sz w:val="18"/>
              </w:rPr>
              <w:t>）；</w:t>
            </w:r>
            <w:r>
              <w:rPr>
                <w:rFonts w:hint="eastAsia" w:ascii="宋体" w:hAnsi="宋体" w:eastAsia="宋体" w:cs="宋体"/>
                <w:color w:val="auto"/>
                <w:spacing w:val="-8"/>
                <w:sz w:val="18"/>
              </w:rPr>
              <w:t>品牌时间在80</w:t>
            </w:r>
            <w:r>
              <w:rPr>
                <w:rFonts w:hint="eastAsia" w:ascii="宋体" w:hAnsi="宋体" w:eastAsia="宋体" w:cs="宋体"/>
                <w:color w:val="auto"/>
                <w:sz w:val="18"/>
              </w:rPr>
              <w:t>-100</w:t>
            </w:r>
            <w:r>
              <w:rPr>
                <w:rFonts w:hint="eastAsia" w:ascii="宋体" w:hAnsi="宋体" w:eastAsia="宋体" w:cs="宋体"/>
                <w:color w:val="auto"/>
                <w:spacing w:val="-25"/>
                <w:sz w:val="18"/>
              </w:rPr>
              <w:t xml:space="preserve"> 年</w:t>
            </w:r>
            <w:r>
              <w:rPr>
                <w:rFonts w:hint="eastAsia" w:ascii="宋体" w:hAnsi="宋体" w:eastAsia="宋体" w:cs="宋体"/>
                <w:color w:val="auto"/>
                <w:spacing w:val="-3"/>
                <w:sz w:val="18"/>
              </w:rPr>
              <w:t>（</w:t>
            </w:r>
            <w:r>
              <w:rPr>
                <w:rFonts w:hint="eastAsia" w:ascii="宋体" w:hAnsi="宋体" w:eastAsia="宋体" w:cs="宋体"/>
                <w:color w:val="auto"/>
                <w:sz w:val="18"/>
              </w:rPr>
              <w:t>含</w:t>
            </w:r>
            <w:r>
              <w:rPr>
                <w:rFonts w:hint="eastAsia" w:ascii="宋体" w:hAnsi="宋体" w:eastAsia="宋体" w:cs="宋体"/>
                <w:color w:val="auto"/>
                <w:spacing w:val="-3"/>
                <w:sz w:val="18"/>
              </w:rPr>
              <w:t>）（</w:t>
            </w:r>
            <w:r>
              <w:rPr>
                <w:rFonts w:ascii="宋体" w:hAnsi="宋体" w:eastAsia="宋体" w:cs="宋体"/>
                <w:color w:val="auto"/>
                <w:spacing w:val="-3"/>
                <w:sz w:val="18"/>
              </w:rPr>
              <w:t>5</w:t>
            </w:r>
            <w:r>
              <w:rPr>
                <w:rFonts w:hint="eastAsia" w:ascii="宋体" w:hAnsi="宋体" w:eastAsia="宋体" w:cs="宋体"/>
                <w:color w:val="auto"/>
                <w:spacing w:val="-23"/>
                <w:sz w:val="18"/>
              </w:rPr>
              <w:t>分</w:t>
            </w:r>
            <w:r>
              <w:rPr>
                <w:rFonts w:hint="eastAsia" w:ascii="宋体" w:hAnsi="宋体" w:eastAsia="宋体" w:cs="宋体"/>
                <w:color w:val="auto"/>
                <w:sz w:val="18"/>
              </w:rPr>
              <w:t xml:space="preserve">）； </w:t>
            </w:r>
            <w:r>
              <w:rPr>
                <w:rFonts w:hint="eastAsia" w:ascii="宋体" w:hAnsi="宋体" w:eastAsia="宋体" w:cs="宋体"/>
                <w:color w:val="auto"/>
                <w:spacing w:val="-7"/>
                <w:sz w:val="18"/>
              </w:rPr>
              <w:t xml:space="preserve">品牌创立时间 </w:t>
            </w:r>
            <w:r>
              <w:rPr>
                <w:rFonts w:hint="eastAsia" w:ascii="宋体" w:hAnsi="宋体" w:eastAsia="宋体" w:cs="宋体"/>
                <w:color w:val="auto"/>
                <w:sz w:val="18"/>
              </w:rPr>
              <w:t>100</w:t>
            </w:r>
            <w:r>
              <w:rPr>
                <w:rFonts w:hint="eastAsia" w:ascii="宋体" w:hAnsi="宋体" w:eastAsia="宋体" w:cs="宋体"/>
                <w:color w:val="auto"/>
                <w:spacing w:val="-12"/>
                <w:sz w:val="18"/>
              </w:rPr>
              <w:t xml:space="preserve"> 年以上</w:t>
            </w:r>
            <w:r>
              <w:rPr>
                <w:rFonts w:hint="eastAsia" w:ascii="宋体" w:hAnsi="宋体" w:eastAsia="宋体" w:cs="宋体"/>
                <w:color w:val="auto"/>
                <w:sz w:val="18"/>
              </w:rPr>
              <w:t>（</w:t>
            </w:r>
            <w:r>
              <w:rPr>
                <w:rFonts w:ascii="宋体" w:hAnsi="宋体" w:eastAsia="宋体" w:cs="宋体"/>
                <w:color w:val="auto"/>
                <w:sz w:val="18"/>
              </w:rPr>
              <w:t>6</w:t>
            </w:r>
            <w:r>
              <w:rPr>
                <w:rFonts w:hint="eastAsia" w:ascii="宋体" w:hAnsi="宋体" w:eastAsia="宋体" w:cs="宋体"/>
                <w:color w:val="auto"/>
                <w:spacing w:val="-22"/>
                <w:sz w:val="18"/>
              </w:rPr>
              <w:t>分</w:t>
            </w:r>
            <w:r>
              <w:rPr>
                <w:rFonts w:hint="eastAsia" w:ascii="宋体" w:hAnsi="宋体" w:eastAsia="宋体" w:cs="宋体"/>
                <w:color w:val="auto"/>
                <w:sz w:val="18"/>
              </w:rPr>
              <w:t>）。不重复得分。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jc w:val="center"/>
        </w:trPr>
        <w:tc>
          <w:tcPr>
            <w:tcW w:w="1206" w:type="dxa"/>
            <w:vMerge w:val="continue"/>
            <w:tcBorders>
              <w:top w:val="nil"/>
            </w:tcBorders>
            <w:noWrap w:val="0"/>
            <w:vAlign w:val="center"/>
          </w:tcPr>
          <w:p>
            <w:pPr>
              <w:autoSpaceDE w:val="0"/>
              <w:autoSpaceDN w:val="0"/>
              <w:jc w:val="center"/>
              <w:rPr>
                <w:rFonts w:ascii="宋体" w:hAnsi="宋体" w:eastAsia="宋体" w:cs="宋体"/>
                <w:color w:val="auto"/>
                <w:sz w:val="22"/>
                <w:szCs w:val="22"/>
              </w:rPr>
            </w:pPr>
          </w:p>
        </w:tc>
        <w:tc>
          <w:tcPr>
            <w:tcW w:w="1622" w:type="dxa"/>
            <w:noWrap w:val="0"/>
            <w:vAlign w:val="center"/>
          </w:tcPr>
          <w:p>
            <w:pPr>
              <w:autoSpaceDE w:val="0"/>
              <w:autoSpaceDN w:val="0"/>
              <w:ind w:right="271"/>
              <w:jc w:val="center"/>
              <w:rPr>
                <w:rFonts w:ascii="宋体" w:hAnsi="宋体" w:eastAsia="宋体" w:cs="宋体"/>
                <w:b/>
                <w:color w:val="auto"/>
                <w:sz w:val="18"/>
              </w:rPr>
            </w:pPr>
            <w:r>
              <w:rPr>
                <w:rFonts w:hint="eastAsia" w:ascii="宋体" w:hAnsi="宋体" w:eastAsia="宋体" w:cs="宋体"/>
                <w:b/>
                <w:color w:val="auto"/>
                <w:sz w:val="18"/>
              </w:rPr>
              <w:t>原址保护完整</w:t>
            </w:r>
          </w:p>
        </w:tc>
        <w:tc>
          <w:tcPr>
            <w:tcW w:w="4120" w:type="dxa"/>
            <w:noWrap w:val="0"/>
            <w:vAlign w:val="center"/>
          </w:tcPr>
          <w:p>
            <w:pPr>
              <w:autoSpaceDE w:val="0"/>
              <w:autoSpaceDN w:val="0"/>
              <w:spacing w:before="1"/>
              <w:ind w:right="46"/>
              <w:rPr>
                <w:rFonts w:ascii="宋体" w:hAnsi="宋体" w:eastAsia="宋体" w:cs="宋体"/>
                <w:color w:val="auto"/>
                <w:sz w:val="18"/>
              </w:rPr>
            </w:pPr>
            <w:r>
              <w:rPr>
                <w:rFonts w:hint="eastAsia" w:ascii="宋体" w:hAnsi="宋体" w:eastAsia="宋体" w:cs="宋体"/>
                <w:color w:val="auto"/>
                <w:sz w:val="18"/>
              </w:rPr>
              <w:t>有塑造历史记忆、民族特色和文化传承的建筑或设施，生产经营场所被认定为文物保护单位。（3分）</w:t>
            </w:r>
          </w:p>
        </w:tc>
        <w:tc>
          <w:tcPr>
            <w:tcW w:w="6392" w:type="dxa"/>
            <w:noWrap w:val="0"/>
            <w:vAlign w:val="center"/>
          </w:tcPr>
          <w:p>
            <w:pPr>
              <w:autoSpaceDE w:val="0"/>
              <w:autoSpaceDN w:val="0"/>
              <w:ind w:right="92"/>
              <w:jc w:val="left"/>
              <w:rPr>
                <w:rFonts w:ascii="宋体" w:hAnsi="宋体" w:eastAsia="宋体" w:cs="宋体"/>
                <w:color w:val="auto"/>
                <w:sz w:val="18"/>
              </w:rPr>
            </w:pPr>
            <w:r>
              <w:rPr>
                <w:rFonts w:hint="eastAsia" w:ascii="宋体" w:hAnsi="宋体" w:eastAsia="宋体" w:cs="宋体"/>
                <w:color w:val="auto"/>
                <w:spacing w:val="-6"/>
                <w:sz w:val="18"/>
              </w:rPr>
              <w:t>生产经营场所被列为省级文</w:t>
            </w:r>
            <w:r>
              <w:rPr>
                <w:rFonts w:hint="eastAsia" w:ascii="宋体" w:hAnsi="宋体" w:eastAsia="宋体" w:cs="宋体"/>
                <w:color w:val="auto"/>
                <w:spacing w:val="-1"/>
                <w:sz w:val="18"/>
              </w:rPr>
              <w:t>物保护单位</w:t>
            </w:r>
            <w:r>
              <w:rPr>
                <w:rFonts w:hint="eastAsia" w:ascii="宋体" w:hAnsi="宋体" w:eastAsia="宋体" w:cs="宋体"/>
                <w:color w:val="auto"/>
                <w:sz w:val="18"/>
              </w:rPr>
              <w:t>（</w:t>
            </w:r>
            <w:r>
              <w:rPr>
                <w:rFonts w:hint="eastAsia" w:ascii="宋体" w:hAnsi="宋体" w:eastAsia="宋体" w:cs="宋体"/>
                <w:color w:val="auto"/>
                <w:spacing w:val="-23"/>
                <w:sz w:val="18"/>
              </w:rPr>
              <w:t>3 分</w:t>
            </w:r>
            <w:r>
              <w:rPr>
                <w:rFonts w:hint="eastAsia" w:ascii="宋体" w:hAnsi="宋体" w:eastAsia="宋体" w:cs="宋体"/>
                <w:color w:val="auto"/>
                <w:spacing w:val="-4"/>
                <w:sz w:val="18"/>
              </w:rPr>
              <w:t>）</w:t>
            </w:r>
            <w:r>
              <w:rPr>
                <w:rFonts w:hint="eastAsia" w:ascii="宋体" w:hAnsi="宋体" w:eastAsia="宋体" w:cs="宋体"/>
                <w:color w:val="auto"/>
                <w:spacing w:val="-3"/>
                <w:sz w:val="18"/>
              </w:rPr>
              <w:t>；生产经营场所被列为市级文物保护单位</w:t>
            </w:r>
            <w:r>
              <w:rPr>
                <w:rFonts w:hint="eastAsia" w:ascii="宋体" w:hAnsi="宋体" w:eastAsia="宋体" w:cs="宋体"/>
                <w:color w:val="auto"/>
                <w:sz w:val="18"/>
              </w:rPr>
              <w:t>（</w:t>
            </w:r>
            <w:r>
              <w:rPr>
                <w:rFonts w:hint="eastAsia" w:ascii="宋体" w:hAnsi="宋体" w:eastAsia="宋体" w:cs="宋体"/>
                <w:color w:val="auto"/>
                <w:spacing w:val="-23"/>
                <w:sz w:val="18"/>
              </w:rPr>
              <w:t>2 分</w:t>
            </w:r>
            <w:r>
              <w:rPr>
                <w:rFonts w:hint="eastAsia" w:ascii="宋体" w:hAnsi="宋体" w:eastAsia="宋体" w:cs="宋体"/>
                <w:color w:val="auto"/>
                <w:spacing w:val="-4"/>
                <w:sz w:val="18"/>
              </w:rPr>
              <w:t>）</w:t>
            </w:r>
            <w:r>
              <w:rPr>
                <w:rFonts w:hint="eastAsia" w:ascii="宋体" w:hAnsi="宋体" w:eastAsia="宋体" w:cs="宋体"/>
                <w:color w:val="auto"/>
                <w:spacing w:val="-5"/>
                <w:sz w:val="18"/>
              </w:rPr>
              <w:t>；生产经营</w:t>
            </w:r>
            <w:r>
              <w:rPr>
                <w:rFonts w:hint="eastAsia" w:ascii="宋体" w:hAnsi="宋体" w:eastAsia="宋体" w:cs="宋体"/>
                <w:color w:val="auto"/>
                <w:spacing w:val="-2"/>
                <w:sz w:val="18"/>
              </w:rPr>
              <w:t>场所被列为县级文物保护单位</w:t>
            </w:r>
            <w:r>
              <w:rPr>
                <w:rFonts w:hint="eastAsia" w:ascii="宋体" w:hAnsi="宋体" w:eastAsia="宋体" w:cs="宋体"/>
                <w:color w:val="auto"/>
                <w:sz w:val="18"/>
              </w:rPr>
              <w:t>或</w:t>
            </w:r>
            <w:r>
              <w:rPr>
                <w:rFonts w:hint="eastAsia" w:ascii="宋体" w:hAnsi="宋体" w:eastAsia="宋体" w:cs="宋体"/>
                <w:color w:val="auto"/>
                <w:spacing w:val="-6"/>
                <w:sz w:val="18"/>
              </w:rPr>
              <w:t>未核定为文物保护单</w:t>
            </w:r>
            <w:r>
              <w:rPr>
                <w:rFonts w:hint="eastAsia" w:ascii="宋体" w:hAnsi="宋体" w:eastAsia="宋体" w:cs="宋体"/>
                <w:color w:val="auto"/>
                <w:spacing w:val="-2"/>
                <w:sz w:val="18"/>
              </w:rPr>
              <w:t>位的不可移动文物或历史建筑</w:t>
            </w:r>
            <w:r>
              <w:rPr>
                <w:rFonts w:hint="eastAsia" w:ascii="宋体" w:hAnsi="宋体" w:eastAsia="宋体" w:cs="宋体"/>
                <w:color w:val="auto"/>
                <w:sz w:val="18"/>
              </w:rPr>
              <w:t>（1</w:t>
            </w:r>
            <w:r>
              <w:rPr>
                <w:rFonts w:hint="eastAsia" w:ascii="宋体" w:hAnsi="宋体" w:eastAsia="宋体" w:cs="宋体"/>
                <w:color w:val="auto"/>
                <w:spacing w:val="-22"/>
                <w:sz w:val="18"/>
              </w:rPr>
              <w:t xml:space="preserve"> 分</w:t>
            </w:r>
            <w:r>
              <w:rPr>
                <w:rFonts w:hint="eastAsia" w:ascii="宋体" w:hAnsi="宋体" w:eastAsia="宋体" w:cs="宋体"/>
                <w:color w:val="auto"/>
                <w:spacing w:val="-20"/>
                <w:sz w:val="18"/>
              </w:rPr>
              <w:t>）</w:t>
            </w:r>
            <w:r>
              <w:rPr>
                <w:rFonts w:hint="eastAsia" w:ascii="宋体" w:hAnsi="宋体" w:eastAsia="宋体" w:cs="宋体"/>
                <w:color w:val="auto"/>
                <w:spacing w:val="-7"/>
                <w:sz w:val="18"/>
              </w:rPr>
              <w:t>。同时被列入以上各级的，按列入的最高层</w:t>
            </w:r>
            <w:r>
              <w:rPr>
                <w:rFonts w:hint="eastAsia" w:ascii="宋体" w:hAnsi="宋体" w:eastAsia="宋体" w:cs="宋体"/>
                <w:color w:val="auto"/>
                <w:sz w:val="18"/>
              </w:rPr>
              <w:t>级得分，不重复得分。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1206" w:type="dxa"/>
            <w:vMerge w:val="continue"/>
            <w:tcBorders>
              <w:top w:val="nil"/>
            </w:tcBorders>
            <w:noWrap w:val="0"/>
            <w:vAlign w:val="center"/>
          </w:tcPr>
          <w:p>
            <w:pPr>
              <w:autoSpaceDE w:val="0"/>
              <w:autoSpaceDN w:val="0"/>
              <w:jc w:val="center"/>
              <w:rPr>
                <w:rFonts w:ascii="宋体" w:hAnsi="宋体" w:eastAsia="宋体" w:cs="宋体"/>
                <w:color w:val="auto"/>
                <w:sz w:val="22"/>
                <w:szCs w:val="22"/>
              </w:rPr>
            </w:pPr>
          </w:p>
        </w:tc>
        <w:tc>
          <w:tcPr>
            <w:tcW w:w="1622" w:type="dxa"/>
            <w:noWrap w:val="0"/>
            <w:vAlign w:val="center"/>
          </w:tcPr>
          <w:p>
            <w:pPr>
              <w:autoSpaceDE w:val="0"/>
              <w:autoSpaceDN w:val="0"/>
              <w:spacing w:before="1"/>
              <w:ind w:right="271"/>
              <w:jc w:val="center"/>
              <w:rPr>
                <w:rFonts w:ascii="宋体" w:hAnsi="宋体" w:eastAsia="宋体" w:cs="宋体"/>
                <w:b/>
                <w:color w:val="auto"/>
                <w:sz w:val="18"/>
              </w:rPr>
            </w:pPr>
            <w:r>
              <w:rPr>
                <w:rFonts w:hint="eastAsia" w:ascii="宋体" w:hAnsi="宋体" w:eastAsia="宋体" w:cs="宋体"/>
                <w:b/>
                <w:color w:val="auto"/>
                <w:sz w:val="18"/>
              </w:rPr>
              <w:t>历史价值突出</w:t>
            </w:r>
          </w:p>
        </w:tc>
        <w:tc>
          <w:tcPr>
            <w:tcW w:w="4120" w:type="dxa"/>
            <w:noWrap w:val="0"/>
            <w:vAlign w:val="center"/>
          </w:tcPr>
          <w:p>
            <w:pPr>
              <w:autoSpaceDE w:val="0"/>
              <w:autoSpaceDN w:val="0"/>
              <w:spacing w:before="123"/>
              <w:ind w:right="46"/>
              <w:rPr>
                <w:rFonts w:ascii="宋体" w:hAnsi="宋体" w:eastAsia="宋体" w:cs="宋体"/>
                <w:color w:val="auto"/>
                <w:sz w:val="18"/>
              </w:rPr>
            </w:pPr>
            <w:r>
              <w:rPr>
                <w:rFonts w:hint="eastAsia" w:ascii="宋体" w:hAnsi="宋体" w:eastAsia="宋体" w:cs="宋体"/>
                <w:color w:val="auto"/>
                <w:sz w:val="18"/>
              </w:rPr>
              <w:t>具有突出的历史文化价值、较高的建筑艺术价值、体现一定的科学技术价值或其他价值特色。（4分）</w:t>
            </w:r>
          </w:p>
        </w:tc>
        <w:tc>
          <w:tcPr>
            <w:tcW w:w="6392" w:type="dxa"/>
            <w:noWrap w:val="0"/>
            <w:vAlign w:val="center"/>
          </w:tcPr>
          <w:p>
            <w:pPr>
              <w:autoSpaceDE w:val="0"/>
              <w:autoSpaceDN w:val="0"/>
              <w:spacing w:before="2"/>
              <w:jc w:val="left"/>
              <w:rPr>
                <w:rFonts w:ascii="宋体" w:hAnsi="宋体" w:eastAsia="宋体" w:cs="宋体"/>
                <w:color w:val="auto"/>
                <w:sz w:val="18"/>
              </w:rPr>
            </w:pPr>
            <w:r>
              <w:rPr>
                <w:rFonts w:hint="eastAsia" w:ascii="宋体" w:hAnsi="宋体" w:eastAsia="宋体" w:cs="宋体"/>
                <w:color w:val="auto"/>
                <w:sz w:val="18"/>
              </w:rPr>
              <w:t>与所在地重要历史事件相关联（1</w:t>
            </w:r>
            <w:r>
              <w:rPr>
                <w:rFonts w:hint="eastAsia" w:ascii="宋体" w:hAnsi="宋体" w:eastAsia="宋体" w:cs="宋体"/>
                <w:color w:val="auto"/>
                <w:spacing w:val="-22"/>
                <w:sz w:val="18"/>
              </w:rPr>
              <w:t xml:space="preserve"> 分</w:t>
            </w:r>
            <w:r>
              <w:rPr>
                <w:rFonts w:hint="eastAsia" w:ascii="宋体" w:hAnsi="宋体" w:eastAsia="宋体" w:cs="宋体"/>
                <w:color w:val="auto"/>
                <w:spacing w:val="-19"/>
                <w:sz w:val="18"/>
              </w:rPr>
              <w:t>）</w:t>
            </w:r>
            <w:r>
              <w:rPr>
                <w:rFonts w:hint="eastAsia" w:ascii="宋体" w:hAnsi="宋体" w:eastAsia="宋体" w:cs="宋体"/>
                <w:color w:val="auto"/>
                <w:spacing w:val="-7"/>
                <w:sz w:val="18"/>
              </w:rPr>
              <w:t>；与所在地历史名人相关联</w:t>
            </w:r>
            <w:r>
              <w:rPr>
                <w:rFonts w:hint="eastAsia" w:ascii="宋体" w:hAnsi="宋体" w:eastAsia="宋体" w:cs="宋体"/>
                <w:color w:val="auto"/>
                <w:sz w:val="18"/>
              </w:rPr>
              <w:t>（1</w:t>
            </w:r>
            <w:r>
              <w:rPr>
                <w:rFonts w:hint="eastAsia" w:ascii="宋体" w:hAnsi="宋体" w:eastAsia="宋体" w:cs="宋体"/>
                <w:color w:val="auto"/>
                <w:spacing w:val="-25"/>
                <w:sz w:val="18"/>
              </w:rPr>
              <w:t xml:space="preserve"> 分</w:t>
            </w:r>
            <w:r>
              <w:rPr>
                <w:rFonts w:hint="eastAsia" w:ascii="宋体" w:hAnsi="宋体" w:eastAsia="宋体" w:cs="宋体"/>
                <w:color w:val="auto"/>
                <w:spacing w:val="-17"/>
                <w:sz w:val="18"/>
              </w:rPr>
              <w:t>）；</w:t>
            </w:r>
            <w:r>
              <w:rPr>
                <w:rFonts w:hint="eastAsia" w:ascii="宋体" w:hAnsi="宋体" w:eastAsia="宋体" w:cs="宋体"/>
                <w:color w:val="auto"/>
                <w:spacing w:val="-8"/>
                <w:sz w:val="18"/>
              </w:rPr>
              <w:t>影响了所在地商业风气</w:t>
            </w:r>
            <w:r>
              <w:rPr>
                <w:rFonts w:hint="eastAsia" w:ascii="宋体" w:hAnsi="宋体" w:eastAsia="宋体" w:cs="宋体"/>
                <w:color w:val="auto"/>
                <w:sz w:val="18"/>
              </w:rPr>
              <w:t>，树立了良好标杆（1</w:t>
            </w:r>
            <w:r>
              <w:rPr>
                <w:rFonts w:hint="eastAsia" w:ascii="宋体" w:hAnsi="宋体" w:eastAsia="宋体" w:cs="宋体"/>
                <w:color w:val="auto"/>
                <w:spacing w:val="-22"/>
                <w:sz w:val="18"/>
              </w:rPr>
              <w:t xml:space="preserve"> 分</w:t>
            </w:r>
            <w:r>
              <w:rPr>
                <w:rFonts w:hint="eastAsia" w:ascii="宋体" w:hAnsi="宋体" w:eastAsia="宋体" w:cs="宋体"/>
                <w:color w:val="auto"/>
                <w:sz w:val="18"/>
              </w:rPr>
              <w:t>）；在所在地具有正向的群体心理认同感（1 分）。每符合一项得1分，最多得4分。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jc w:val="center"/>
        </w:trPr>
        <w:tc>
          <w:tcPr>
            <w:tcW w:w="1206" w:type="dxa"/>
            <w:vMerge w:val="restart"/>
            <w:noWrap w:val="0"/>
            <w:vAlign w:val="center"/>
          </w:tcPr>
          <w:p>
            <w:pPr>
              <w:autoSpaceDE w:val="0"/>
              <w:autoSpaceDN w:val="0"/>
              <w:jc w:val="center"/>
              <w:rPr>
                <w:rFonts w:ascii="宋体" w:hAnsi="宋体" w:eastAsia="宋体" w:cs="宋体"/>
                <w:b/>
                <w:color w:val="auto"/>
                <w:sz w:val="18"/>
              </w:rPr>
            </w:pPr>
            <w:r>
              <w:rPr>
                <w:rFonts w:hint="eastAsia" w:ascii="宋体" w:hAnsi="宋体" w:eastAsia="宋体" w:cs="宋体"/>
                <w:b/>
                <w:color w:val="auto"/>
                <w:w w:val="95"/>
                <w:sz w:val="18"/>
              </w:rPr>
              <w:t>文化传承有力</w:t>
            </w:r>
          </w:p>
          <w:p>
            <w:pPr>
              <w:autoSpaceDE w:val="0"/>
              <w:autoSpaceDN w:val="0"/>
              <w:spacing w:before="82"/>
              <w:ind w:left="285"/>
              <w:rPr>
                <w:rFonts w:ascii="宋体" w:hAnsi="宋体" w:eastAsia="宋体" w:cs="宋体"/>
                <w:b/>
                <w:color w:val="auto"/>
                <w:sz w:val="18"/>
              </w:rPr>
            </w:pPr>
            <w:r>
              <w:rPr>
                <w:rFonts w:hint="eastAsia" w:ascii="宋体" w:hAnsi="宋体" w:eastAsia="宋体" w:cs="宋体"/>
                <w:b/>
                <w:color w:val="auto"/>
                <w:sz w:val="18"/>
              </w:rPr>
              <w:t>（1</w:t>
            </w:r>
            <w:r>
              <w:rPr>
                <w:rFonts w:ascii="宋体" w:hAnsi="宋体" w:eastAsia="宋体" w:cs="宋体"/>
                <w:b/>
                <w:color w:val="auto"/>
                <w:sz w:val="18"/>
              </w:rPr>
              <w:t>3</w:t>
            </w:r>
            <w:r>
              <w:rPr>
                <w:rFonts w:hint="eastAsia" w:ascii="宋体" w:hAnsi="宋体" w:eastAsia="宋体" w:cs="宋体"/>
                <w:b/>
                <w:color w:val="auto"/>
                <w:spacing w:val="-24"/>
                <w:sz w:val="18"/>
              </w:rPr>
              <w:t>分</w:t>
            </w:r>
            <w:r>
              <w:rPr>
                <w:rFonts w:hint="eastAsia" w:ascii="宋体" w:hAnsi="宋体" w:eastAsia="宋体" w:cs="宋体"/>
                <w:b/>
                <w:color w:val="auto"/>
                <w:sz w:val="18"/>
              </w:rPr>
              <w:t>）</w:t>
            </w:r>
          </w:p>
        </w:tc>
        <w:tc>
          <w:tcPr>
            <w:tcW w:w="1622" w:type="dxa"/>
            <w:noWrap w:val="0"/>
            <w:vAlign w:val="center"/>
          </w:tcPr>
          <w:p>
            <w:pPr>
              <w:autoSpaceDE w:val="0"/>
              <w:autoSpaceDN w:val="0"/>
              <w:ind w:right="271"/>
              <w:jc w:val="center"/>
              <w:rPr>
                <w:rFonts w:ascii="宋体" w:hAnsi="宋体" w:eastAsia="宋体" w:cs="宋体"/>
                <w:b/>
                <w:color w:val="auto"/>
                <w:sz w:val="18"/>
              </w:rPr>
            </w:pPr>
            <w:r>
              <w:rPr>
                <w:rFonts w:hint="eastAsia" w:ascii="宋体" w:hAnsi="宋体" w:eastAsia="宋体" w:cs="宋体"/>
                <w:b/>
                <w:color w:val="auto"/>
                <w:sz w:val="18"/>
              </w:rPr>
              <w:t>技艺传承有序</w:t>
            </w:r>
          </w:p>
        </w:tc>
        <w:tc>
          <w:tcPr>
            <w:tcW w:w="4120" w:type="dxa"/>
            <w:noWrap w:val="0"/>
            <w:vAlign w:val="center"/>
          </w:tcPr>
          <w:p>
            <w:pPr>
              <w:autoSpaceDE w:val="0"/>
              <w:autoSpaceDN w:val="0"/>
              <w:rPr>
                <w:rFonts w:ascii="宋体" w:hAnsi="宋体" w:eastAsia="宋体" w:cs="宋体"/>
                <w:color w:val="auto"/>
                <w:sz w:val="18"/>
              </w:rPr>
            </w:pPr>
            <w:r>
              <w:rPr>
                <w:rFonts w:hint="eastAsia" w:ascii="宋体" w:hAnsi="宋体" w:eastAsia="宋体" w:cs="宋体"/>
                <w:color w:val="auto"/>
                <w:sz w:val="18"/>
              </w:rPr>
              <w:t>相关文化或技艺等被列入非物质文化遗产名录情况。（4 分）</w:t>
            </w:r>
          </w:p>
        </w:tc>
        <w:tc>
          <w:tcPr>
            <w:tcW w:w="6392" w:type="dxa"/>
            <w:noWrap w:val="0"/>
            <w:vAlign w:val="center"/>
          </w:tcPr>
          <w:p>
            <w:pPr>
              <w:autoSpaceDE w:val="0"/>
              <w:autoSpaceDN w:val="0"/>
              <w:spacing w:before="41"/>
              <w:ind w:right="6"/>
              <w:rPr>
                <w:rFonts w:ascii="宋体" w:hAnsi="宋体" w:eastAsia="宋体" w:cs="宋体"/>
                <w:color w:val="auto"/>
                <w:sz w:val="18"/>
              </w:rPr>
            </w:pPr>
            <w:r>
              <w:rPr>
                <w:rFonts w:hint="eastAsia" w:ascii="宋体" w:hAnsi="宋体" w:eastAsia="宋体" w:cs="宋体"/>
                <w:color w:val="auto"/>
                <w:sz w:val="18"/>
              </w:rPr>
              <w:t>相关文化或技艺等被列入国家级非物质文化遗产代表性项目名录、联合国教科文</w:t>
            </w:r>
            <w:r>
              <w:rPr>
                <w:rFonts w:hint="eastAsia" w:ascii="宋体" w:hAnsi="宋体" w:eastAsia="宋体" w:cs="宋体"/>
                <w:color w:val="auto"/>
                <w:spacing w:val="-2"/>
                <w:sz w:val="18"/>
              </w:rPr>
              <w:t>组织非物质文化遗产名录</w:t>
            </w:r>
            <w:r>
              <w:rPr>
                <w:rFonts w:hint="eastAsia" w:ascii="宋体" w:hAnsi="宋体" w:eastAsia="宋体" w:cs="宋体"/>
                <w:color w:val="auto"/>
                <w:sz w:val="18"/>
              </w:rPr>
              <w:t>（名册</w:t>
            </w:r>
            <w:r>
              <w:rPr>
                <w:rFonts w:hint="eastAsia" w:ascii="宋体" w:hAnsi="宋体" w:eastAsia="宋体" w:cs="宋体"/>
                <w:color w:val="auto"/>
                <w:spacing w:val="-10"/>
                <w:sz w:val="18"/>
              </w:rPr>
              <w:t>）（4</w:t>
            </w:r>
            <w:r>
              <w:rPr>
                <w:rFonts w:hint="eastAsia" w:ascii="宋体" w:hAnsi="宋体" w:eastAsia="宋体" w:cs="宋体"/>
                <w:color w:val="auto"/>
                <w:spacing w:val="-23"/>
                <w:sz w:val="18"/>
              </w:rPr>
              <w:t xml:space="preserve"> 分</w:t>
            </w:r>
            <w:r>
              <w:rPr>
                <w:rFonts w:hint="eastAsia" w:ascii="宋体" w:hAnsi="宋体" w:eastAsia="宋体" w:cs="宋体"/>
                <w:color w:val="auto"/>
                <w:spacing w:val="-15"/>
                <w:sz w:val="18"/>
              </w:rPr>
              <w:t>）；</w:t>
            </w:r>
            <w:r>
              <w:rPr>
                <w:rFonts w:hint="eastAsia" w:ascii="宋体" w:hAnsi="宋体" w:eastAsia="宋体" w:cs="宋体"/>
                <w:color w:val="auto"/>
                <w:sz w:val="18"/>
              </w:rPr>
              <w:t>相关文化或技艺等被列入省级非物质</w:t>
            </w:r>
            <w:r>
              <w:rPr>
                <w:rFonts w:hint="eastAsia" w:ascii="宋体" w:hAnsi="宋体" w:eastAsia="宋体" w:cs="宋体"/>
                <w:color w:val="auto"/>
                <w:spacing w:val="-2"/>
                <w:sz w:val="18"/>
              </w:rPr>
              <w:t>文化遗产代表性项目名录</w:t>
            </w:r>
            <w:r>
              <w:rPr>
                <w:rFonts w:hint="eastAsia" w:ascii="宋体" w:hAnsi="宋体" w:eastAsia="宋体" w:cs="宋体"/>
                <w:color w:val="auto"/>
                <w:sz w:val="18"/>
              </w:rPr>
              <w:t>（3</w:t>
            </w:r>
            <w:r>
              <w:rPr>
                <w:rFonts w:hint="eastAsia" w:ascii="宋体" w:hAnsi="宋体" w:eastAsia="宋体" w:cs="宋体"/>
                <w:color w:val="auto"/>
                <w:spacing w:val="-23"/>
                <w:sz w:val="18"/>
              </w:rPr>
              <w:t>分</w:t>
            </w:r>
            <w:r>
              <w:rPr>
                <w:rFonts w:hint="eastAsia" w:ascii="宋体" w:hAnsi="宋体" w:eastAsia="宋体" w:cs="宋体"/>
                <w:color w:val="auto"/>
                <w:spacing w:val="-24"/>
                <w:sz w:val="18"/>
              </w:rPr>
              <w:t>）；</w:t>
            </w:r>
            <w:r>
              <w:rPr>
                <w:rFonts w:hint="eastAsia" w:ascii="宋体" w:hAnsi="宋体" w:eastAsia="宋体" w:cs="宋体"/>
                <w:color w:val="auto"/>
                <w:sz w:val="18"/>
              </w:rPr>
              <w:t>相关文化或技艺等被列入市级非物质文化遗</w:t>
            </w:r>
            <w:r>
              <w:rPr>
                <w:rFonts w:hint="eastAsia" w:ascii="宋体" w:hAnsi="宋体" w:eastAsia="宋体" w:cs="宋体"/>
                <w:color w:val="auto"/>
                <w:spacing w:val="-5"/>
                <w:sz w:val="18"/>
              </w:rPr>
              <w:t>产代表性项目名录</w:t>
            </w:r>
            <w:r>
              <w:rPr>
                <w:rFonts w:hint="eastAsia" w:ascii="宋体" w:hAnsi="宋体" w:eastAsia="宋体" w:cs="宋体"/>
                <w:color w:val="auto"/>
                <w:sz w:val="18"/>
              </w:rPr>
              <w:t>（2</w:t>
            </w:r>
            <w:r>
              <w:rPr>
                <w:rFonts w:hint="eastAsia" w:ascii="宋体" w:hAnsi="宋体" w:eastAsia="宋体" w:cs="宋体"/>
                <w:color w:val="auto"/>
                <w:spacing w:val="-23"/>
                <w:sz w:val="18"/>
              </w:rPr>
              <w:t xml:space="preserve"> 分</w:t>
            </w:r>
            <w:r>
              <w:rPr>
                <w:rFonts w:hint="eastAsia" w:ascii="宋体" w:hAnsi="宋体" w:eastAsia="宋体" w:cs="宋体"/>
                <w:color w:val="auto"/>
                <w:spacing w:val="-41"/>
                <w:sz w:val="18"/>
              </w:rPr>
              <w:t>）</w:t>
            </w:r>
            <w:r>
              <w:rPr>
                <w:rFonts w:hint="eastAsia" w:ascii="宋体" w:hAnsi="宋体" w:eastAsia="宋体" w:cs="宋体"/>
                <w:color w:val="auto"/>
                <w:sz w:val="18"/>
              </w:rPr>
              <w:t>相关文化或技艺等被列入县（区）级非物质文化遗</w:t>
            </w:r>
            <w:r>
              <w:rPr>
                <w:rFonts w:hint="eastAsia" w:ascii="宋体" w:hAnsi="宋体" w:eastAsia="宋体" w:cs="宋体"/>
                <w:color w:val="auto"/>
                <w:spacing w:val="-5"/>
                <w:sz w:val="18"/>
              </w:rPr>
              <w:t>产代表性项目名录</w:t>
            </w:r>
            <w:r>
              <w:rPr>
                <w:rFonts w:hint="eastAsia" w:ascii="宋体" w:hAnsi="宋体" w:eastAsia="宋体" w:cs="宋体"/>
                <w:color w:val="auto"/>
                <w:sz w:val="18"/>
              </w:rPr>
              <w:t>（1</w:t>
            </w:r>
            <w:r>
              <w:rPr>
                <w:rFonts w:hint="eastAsia" w:ascii="宋体" w:hAnsi="宋体" w:eastAsia="宋体" w:cs="宋体"/>
                <w:color w:val="auto"/>
                <w:spacing w:val="-23"/>
                <w:sz w:val="18"/>
              </w:rPr>
              <w:t xml:space="preserve"> 分</w:t>
            </w:r>
            <w:r>
              <w:rPr>
                <w:rFonts w:hint="eastAsia" w:ascii="宋体" w:hAnsi="宋体" w:eastAsia="宋体" w:cs="宋体"/>
                <w:color w:val="auto"/>
                <w:spacing w:val="-41"/>
                <w:sz w:val="18"/>
              </w:rPr>
              <w:t>）</w:t>
            </w:r>
            <w:r>
              <w:rPr>
                <w:rFonts w:hint="eastAsia" w:ascii="宋体" w:hAnsi="宋体" w:eastAsia="宋体" w:cs="宋体"/>
                <w:color w:val="auto"/>
                <w:spacing w:val="-11"/>
                <w:sz w:val="18"/>
              </w:rPr>
              <w:t>。同时被列入以上各级名录的，按列入的最高层级得分，</w:t>
            </w:r>
            <w:r>
              <w:rPr>
                <w:rFonts w:hint="eastAsia" w:ascii="宋体" w:hAnsi="宋体" w:eastAsia="宋体" w:cs="宋体"/>
                <w:color w:val="auto"/>
                <w:sz w:val="18"/>
              </w:rPr>
              <w:t>不重复得分。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jc w:val="center"/>
        </w:trPr>
        <w:tc>
          <w:tcPr>
            <w:tcW w:w="1206" w:type="dxa"/>
            <w:vMerge w:val="continue"/>
            <w:noWrap w:val="0"/>
            <w:vAlign w:val="center"/>
          </w:tcPr>
          <w:p>
            <w:pPr>
              <w:autoSpaceDE w:val="0"/>
              <w:autoSpaceDN w:val="0"/>
              <w:jc w:val="center"/>
              <w:rPr>
                <w:rFonts w:ascii="宋体" w:hAnsi="宋体" w:eastAsia="宋体" w:cs="宋体"/>
                <w:b/>
                <w:color w:val="auto"/>
                <w:sz w:val="18"/>
              </w:rPr>
            </w:pPr>
          </w:p>
        </w:tc>
        <w:tc>
          <w:tcPr>
            <w:tcW w:w="1622" w:type="dxa"/>
            <w:noWrap w:val="0"/>
            <w:vAlign w:val="center"/>
          </w:tcPr>
          <w:p>
            <w:pPr>
              <w:autoSpaceDE w:val="0"/>
              <w:autoSpaceDN w:val="0"/>
              <w:spacing w:before="146"/>
              <w:ind w:right="261"/>
              <w:jc w:val="center"/>
              <w:rPr>
                <w:rFonts w:ascii="宋体" w:hAnsi="宋体" w:eastAsia="宋体" w:cs="宋体"/>
                <w:b/>
                <w:color w:val="auto"/>
                <w:w w:val="95"/>
                <w:sz w:val="18"/>
              </w:rPr>
            </w:pPr>
            <w:r>
              <w:rPr>
                <w:rFonts w:hint="eastAsia" w:ascii="宋体" w:hAnsi="宋体" w:eastAsia="宋体" w:cs="宋体"/>
                <w:b/>
                <w:color w:val="auto"/>
                <w:w w:val="95"/>
                <w:sz w:val="18"/>
              </w:rPr>
              <w:t xml:space="preserve"> 可移动文物</w:t>
            </w:r>
          </w:p>
          <w:p>
            <w:pPr>
              <w:autoSpaceDE w:val="0"/>
              <w:autoSpaceDN w:val="0"/>
              <w:spacing w:before="146"/>
              <w:ind w:right="261"/>
              <w:jc w:val="center"/>
              <w:rPr>
                <w:rFonts w:ascii="宋体" w:hAnsi="宋体" w:eastAsia="宋体" w:cs="宋体"/>
                <w:b/>
                <w:color w:val="auto"/>
                <w:sz w:val="18"/>
                <w:szCs w:val="22"/>
                <w:lang w:bidi="zh-CN"/>
              </w:rPr>
            </w:pPr>
            <w:r>
              <w:rPr>
                <w:rFonts w:hint="eastAsia" w:ascii="宋体" w:hAnsi="宋体" w:eastAsia="宋体" w:cs="宋体"/>
                <w:b/>
                <w:color w:val="auto"/>
                <w:w w:val="95"/>
                <w:sz w:val="18"/>
              </w:rPr>
              <w:t>保护得当</w:t>
            </w:r>
          </w:p>
        </w:tc>
        <w:tc>
          <w:tcPr>
            <w:tcW w:w="4120" w:type="dxa"/>
            <w:noWrap w:val="0"/>
            <w:vAlign w:val="center"/>
          </w:tcPr>
          <w:p>
            <w:pPr>
              <w:autoSpaceDE w:val="0"/>
              <w:autoSpaceDN w:val="0"/>
              <w:ind w:right="46"/>
              <w:rPr>
                <w:rFonts w:ascii="宋体" w:hAnsi="宋体" w:eastAsia="宋体" w:cs="宋体"/>
                <w:color w:val="auto"/>
                <w:sz w:val="18"/>
                <w:szCs w:val="22"/>
                <w:lang w:val="zh-CN" w:bidi="zh-CN"/>
              </w:rPr>
            </w:pPr>
            <w:r>
              <w:rPr>
                <w:rFonts w:hint="eastAsia" w:ascii="宋体" w:hAnsi="宋体" w:eastAsia="宋体" w:cs="宋体"/>
                <w:color w:val="auto"/>
                <w:sz w:val="18"/>
              </w:rPr>
              <w:t>具有一定历史价值的重要实物、艺术品、文献、手稿、图书资料、代表性实物等可移动文物。（3 分）</w:t>
            </w:r>
          </w:p>
        </w:tc>
        <w:tc>
          <w:tcPr>
            <w:tcW w:w="6392" w:type="dxa"/>
            <w:noWrap w:val="0"/>
            <w:vAlign w:val="center"/>
          </w:tcPr>
          <w:p>
            <w:pPr>
              <w:autoSpaceDE w:val="0"/>
              <w:autoSpaceDN w:val="0"/>
              <w:spacing w:before="41"/>
              <w:ind w:right="97"/>
              <w:rPr>
                <w:rFonts w:ascii="宋体" w:hAnsi="宋体" w:eastAsia="宋体" w:cs="宋体"/>
                <w:color w:val="auto"/>
                <w:sz w:val="18"/>
                <w:szCs w:val="22"/>
                <w:lang w:bidi="zh-CN"/>
              </w:rPr>
            </w:pPr>
            <w:r>
              <w:rPr>
                <w:rFonts w:hint="eastAsia" w:ascii="宋体" w:hAnsi="宋体" w:eastAsia="宋体" w:cs="宋体"/>
                <w:color w:val="auto"/>
                <w:sz w:val="18"/>
              </w:rPr>
              <w:t>拥有与品牌相关的具有一定价值的重要实物、艺术品、文献、手稿、图书资料、代表性实物等</w:t>
            </w:r>
            <w:r>
              <w:rPr>
                <w:rFonts w:hint="eastAsia" w:ascii="宋体" w:hAnsi="宋体" w:eastAsia="宋体" w:cs="宋体"/>
                <w:color w:val="auto"/>
                <w:spacing w:val="-3"/>
                <w:sz w:val="18"/>
              </w:rPr>
              <w:t>贵重文物</w:t>
            </w:r>
            <w:r>
              <w:rPr>
                <w:rFonts w:ascii="宋体" w:hAnsi="宋体" w:eastAsia="宋体" w:cs="宋体"/>
                <w:color w:val="auto"/>
                <w:sz w:val="18"/>
              </w:rPr>
              <w:t>10</w:t>
            </w:r>
            <w:r>
              <w:rPr>
                <w:rFonts w:hint="eastAsia" w:ascii="宋体" w:hAnsi="宋体" w:eastAsia="宋体" w:cs="宋体"/>
                <w:color w:val="auto"/>
                <w:sz w:val="18"/>
              </w:rPr>
              <w:t>件以上（3</w:t>
            </w:r>
            <w:r>
              <w:rPr>
                <w:rFonts w:hint="eastAsia" w:ascii="宋体" w:hAnsi="宋体" w:eastAsia="宋体" w:cs="宋体"/>
                <w:color w:val="auto"/>
                <w:spacing w:val="-23"/>
                <w:sz w:val="18"/>
              </w:rPr>
              <w:t xml:space="preserve"> 分</w:t>
            </w:r>
            <w:r>
              <w:rPr>
                <w:rFonts w:hint="eastAsia" w:ascii="宋体" w:hAnsi="宋体" w:eastAsia="宋体" w:cs="宋体"/>
                <w:color w:val="auto"/>
                <w:spacing w:val="-10"/>
                <w:sz w:val="18"/>
              </w:rPr>
              <w:t>）；</w:t>
            </w:r>
            <w:r>
              <w:rPr>
                <w:rFonts w:ascii="宋体" w:hAnsi="宋体" w:eastAsia="宋体" w:cs="宋体"/>
                <w:color w:val="auto"/>
                <w:spacing w:val="-5"/>
                <w:sz w:val="18"/>
              </w:rPr>
              <w:t>5</w:t>
            </w:r>
            <w:r>
              <w:rPr>
                <w:rFonts w:hint="eastAsia" w:ascii="宋体" w:hAnsi="宋体" w:eastAsia="宋体" w:cs="宋体"/>
                <w:color w:val="auto"/>
                <w:spacing w:val="-5"/>
                <w:sz w:val="18"/>
              </w:rPr>
              <w:t>件以上的</w:t>
            </w:r>
            <w:r>
              <w:rPr>
                <w:rFonts w:hint="eastAsia" w:ascii="宋体" w:hAnsi="宋体" w:eastAsia="宋体" w:cs="宋体"/>
                <w:color w:val="auto"/>
                <w:sz w:val="18"/>
              </w:rPr>
              <w:t>（2 分）；</w:t>
            </w:r>
            <w:r>
              <w:rPr>
                <w:rFonts w:ascii="宋体" w:hAnsi="宋体" w:eastAsia="宋体" w:cs="宋体"/>
                <w:color w:val="auto"/>
                <w:sz w:val="18"/>
              </w:rPr>
              <w:t>3</w:t>
            </w:r>
            <w:r>
              <w:rPr>
                <w:rFonts w:hint="eastAsia" w:ascii="宋体" w:hAnsi="宋体" w:eastAsia="宋体" w:cs="宋体"/>
                <w:color w:val="auto"/>
                <w:sz w:val="18"/>
              </w:rPr>
              <w:t>件以上的（1分），不重复得分，最多得3分。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jc w:val="center"/>
        </w:trPr>
        <w:tc>
          <w:tcPr>
            <w:tcW w:w="1206" w:type="dxa"/>
            <w:vMerge w:val="continue"/>
            <w:noWrap w:val="0"/>
            <w:vAlign w:val="center"/>
          </w:tcPr>
          <w:p>
            <w:pPr>
              <w:autoSpaceDE w:val="0"/>
              <w:autoSpaceDN w:val="0"/>
              <w:jc w:val="center"/>
              <w:rPr>
                <w:rFonts w:ascii="宋体" w:hAnsi="宋体" w:eastAsia="宋体" w:cs="宋体"/>
                <w:b/>
                <w:color w:val="auto"/>
                <w:sz w:val="18"/>
              </w:rPr>
            </w:pPr>
          </w:p>
        </w:tc>
        <w:tc>
          <w:tcPr>
            <w:tcW w:w="1622" w:type="dxa"/>
            <w:noWrap w:val="0"/>
            <w:vAlign w:val="center"/>
          </w:tcPr>
          <w:p>
            <w:pPr>
              <w:autoSpaceDE w:val="0"/>
              <w:autoSpaceDN w:val="0"/>
              <w:jc w:val="center"/>
              <w:rPr>
                <w:rFonts w:ascii="宋体" w:hAnsi="宋体" w:eastAsia="宋体" w:cs="宋体"/>
                <w:b/>
                <w:color w:val="auto"/>
                <w:sz w:val="18"/>
                <w:szCs w:val="22"/>
                <w:lang w:bidi="zh-CN"/>
              </w:rPr>
            </w:pPr>
            <w:r>
              <w:rPr>
                <w:rFonts w:hint="eastAsia" w:ascii="宋体" w:hAnsi="宋体" w:eastAsia="宋体" w:cs="宋体"/>
                <w:b/>
                <w:color w:val="auto"/>
                <w:sz w:val="18"/>
              </w:rPr>
              <w:t>传承载体丰富</w:t>
            </w:r>
          </w:p>
        </w:tc>
        <w:tc>
          <w:tcPr>
            <w:tcW w:w="4120" w:type="dxa"/>
            <w:noWrap w:val="0"/>
            <w:vAlign w:val="center"/>
          </w:tcPr>
          <w:p>
            <w:pPr>
              <w:autoSpaceDE w:val="0"/>
              <w:autoSpaceDN w:val="0"/>
              <w:rPr>
                <w:rFonts w:ascii="宋体" w:hAnsi="宋体" w:eastAsia="宋体" w:cs="宋体"/>
                <w:color w:val="auto"/>
                <w:sz w:val="18"/>
                <w:szCs w:val="22"/>
                <w:lang w:val="zh-CN" w:bidi="zh-CN"/>
              </w:rPr>
            </w:pPr>
            <w:r>
              <w:rPr>
                <w:rFonts w:hint="eastAsia" w:ascii="宋体" w:hAnsi="宋体"/>
                <w:color w:val="auto"/>
                <w:kern w:val="0"/>
                <w:sz w:val="18"/>
                <w:szCs w:val="18"/>
              </w:rPr>
              <w:t>建有体现品牌文化价值的博物馆、文化馆等</w:t>
            </w:r>
            <w:r>
              <w:rPr>
                <w:rFonts w:hint="eastAsia" w:ascii="宋体" w:hAnsi="宋体"/>
                <w:color w:val="auto"/>
                <w:kern w:val="0"/>
                <w:sz w:val="18"/>
                <w:szCs w:val="18"/>
                <w:u w:val="single"/>
              </w:rPr>
              <w:t>或建有政府部门认定的各级传承基地、生产性示范基地、体验中心或研学基地等</w:t>
            </w:r>
            <w:r>
              <w:rPr>
                <w:rFonts w:hint="eastAsia" w:ascii="宋体" w:hAnsi="宋体"/>
                <w:color w:val="auto"/>
                <w:kern w:val="0"/>
                <w:sz w:val="18"/>
                <w:szCs w:val="18"/>
              </w:rPr>
              <w:t>。（4分）</w:t>
            </w:r>
          </w:p>
        </w:tc>
        <w:tc>
          <w:tcPr>
            <w:tcW w:w="6392" w:type="dxa"/>
            <w:noWrap w:val="0"/>
            <w:vAlign w:val="center"/>
          </w:tcPr>
          <w:p>
            <w:pPr>
              <w:autoSpaceDE w:val="0"/>
              <w:autoSpaceDN w:val="0"/>
              <w:spacing w:before="41"/>
              <w:ind w:right="97"/>
              <w:jc w:val="left"/>
              <w:rPr>
                <w:rFonts w:ascii="宋体" w:hAnsi="宋体" w:eastAsia="宋体" w:cs="宋体"/>
                <w:color w:val="auto"/>
                <w:sz w:val="18"/>
                <w:szCs w:val="22"/>
                <w:lang w:val="zh-CN" w:bidi="zh-CN"/>
              </w:rPr>
            </w:pPr>
            <w:r>
              <w:rPr>
                <w:rFonts w:hint="eastAsia" w:ascii="宋体" w:hAnsi="宋体" w:eastAsia="宋体" w:cs="宋体"/>
                <w:color w:val="auto"/>
                <w:spacing w:val="-2"/>
                <w:sz w:val="18"/>
              </w:rPr>
              <w:t>建有或运营在省级管理部门登记博物馆的（4分）</w:t>
            </w:r>
            <w:r>
              <w:rPr>
                <w:rFonts w:hint="eastAsia" w:ascii="宋体" w:hAnsi="宋体" w:eastAsia="宋体" w:cs="宋体"/>
                <w:color w:val="auto"/>
                <w:spacing w:val="-24"/>
                <w:sz w:val="18"/>
              </w:rPr>
              <w:t>；</w:t>
            </w:r>
            <w:r>
              <w:rPr>
                <w:rFonts w:hint="eastAsia" w:ascii="宋体" w:hAnsi="宋体" w:eastAsia="宋体" w:cs="宋体"/>
                <w:color w:val="auto"/>
                <w:spacing w:val="-2"/>
                <w:sz w:val="18"/>
              </w:rPr>
              <w:t>建有或运营在市级管理部门登记博物馆的</w:t>
            </w:r>
            <w:r>
              <w:rPr>
                <w:rFonts w:hint="eastAsia" w:ascii="宋体" w:hAnsi="宋体" w:eastAsia="宋体" w:cs="宋体"/>
                <w:color w:val="auto"/>
                <w:sz w:val="18"/>
              </w:rPr>
              <w:t>（3</w:t>
            </w:r>
            <w:r>
              <w:rPr>
                <w:rFonts w:hint="eastAsia" w:ascii="宋体" w:hAnsi="宋体" w:eastAsia="宋体" w:cs="宋体"/>
                <w:color w:val="auto"/>
                <w:spacing w:val="-23"/>
                <w:sz w:val="18"/>
              </w:rPr>
              <w:t xml:space="preserve"> 分</w:t>
            </w:r>
            <w:r>
              <w:rPr>
                <w:rFonts w:hint="eastAsia" w:ascii="宋体" w:hAnsi="宋体" w:eastAsia="宋体" w:cs="宋体"/>
                <w:color w:val="auto"/>
                <w:spacing w:val="-5"/>
                <w:sz w:val="18"/>
              </w:rPr>
              <w:t>）；</w:t>
            </w:r>
            <w:r>
              <w:rPr>
                <w:rFonts w:hint="eastAsia" w:ascii="宋体" w:hAnsi="宋体" w:eastAsia="宋体" w:cs="宋体"/>
                <w:color w:val="auto"/>
                <w:spacing w:val="-2"/>
                <w:sz w:val="18"/>
              </w:rPr>
              <w:t>建有或运营在县（区）级管理部门登记博物馆的</w:t>
            </w:r>
            <w:r>
              <w:rPr>
                <w:rFonts w:hint="eastAsia" w:ascii="宋体" w:hAnsi="宋体" w:eastAsia="宋体" w:cs="宋体"/>
                <w:color w:val="auto"/>
                <w:sz w:val="18"/>
              </w:rPr>
              <w:t>（2</w:t>
            </w:r>
            <w:r>
              <w:rPr>
                <w:rFonts w:hint="eastAsia" w:ascii="宋体" w:hAnsi="宋体" w:eastAsia="宋体" w:cs="宋体"/>
                <w:color w:val="auto"/>
                <w:spacing w:val="-24"/>
                <w:sz w:val="18"/>
              </w:rPr>
              <w:t xml:space="preserve"> 分</w:t>
            </w:r>
            <w:r>
              <w:rPr>
                <w:rFonts w:hint="eastAsia" w:ascii="宋体" w:hAnsi="宋体" w:eastAsia="宋体" w:cs="宋体"/>
                <w:color w:val="auto"/>
                <w:spacing w:val="-5"/>
                <w:sz w:val="18"/>
              </w:rPr>
              <w:t>）；建有专</w:t>
            </w:r>
            <w:r>
              <w:rPr>
                <w:rFonts w:hint="eastAsia" w:ascii="宋体" w:hAnsi="宋体" w:eastAsia="宋体" w:cs="宋体"/>
                <w:color w:val="auto"/>
                <w:spacing w:val="-2"/>
                <w:sz w:val="18"/>
              </w:rPr>
              <w:t>门的但未经文物部门备案的博物馆、展示馆、文化馆</w:t>
            </w:r>
            <w:r>
              <w:rPr>
                <w:rFonts w:hint="eastAsia" w:ascii="宋体" w:hAnsi="宋体" w:eastAsia="宋体" w:cs="宋体"/>
                <w:color w:val="auto"/>
                <w:sz w:val="18"/>
              </w:rPr>
              <w:t>（1</w:t>
            </w:r>
            <w:r>
              <w:rPr>
                <w:rFonts w:hint="eastAsia" w:ascii="宋体" w:hAnsi="宋体" w:eastAsia="宋体" w:cs="宋体"/>
                <w:color w:val="auto"/>
                <w:spacing w:val="-24"/>
                <w:sz w:val="18"/>
              </w:rPr>
              <w:t xml:space="preserve"> 分）</w:t>
            </w:r>
            <w:r>
              <w:rPr>
                <w:rFonts w:hint="eastAsia" w:ascii="宋体" w:hAnsi="宋体" w:eastAsia="宋体" w:cs="宋体"/>
                <w:color w:val="auto"/>
                <w:spacing w:val="-6"/>
                <w:sz w:val="18"/>
              </w:rPr>
              <w:t>。</w:t>
            </w:r>
            <w:r>
              <w:rPr>
                <w:rFonts w:hint="eastAsia" w:ascii="宋体" w:hAnsi="宋体"/>
                <w:color w:val="auto"/>
                <w:kern w:val="0"/>
                <w:sz w:val="18"/>
                <w:szCs w:val="18"/>
                <w:u w:val="single"/>
              </w:rPr>
              <w:t>与非遗项目传承相关的设施建设，如传承基地、生产性示范基地、体验中心或研学基地等，省级（4分），地市级（3分），县（区）级（2分），未评级（1分）。</w:t>
            </w:r>
            <w:r>
              <w:rPr>
                <w:rFonts w:hint="eastAsia" w:ascii="宋体" w:hAnsi="宋体"/>
                <w:color w:val="auto"/>
                <w:kern w:val="0"/>
                <w:sz w:val="18"/>
                <w:szCs w:val="18"/>
              </w:rPr>
              <w:t>同时获得不同层级部门或机构颁发的荣誉的，按所获最高层部门或机构颁发的荣誉得分，不重复得分。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1206" w:type="dxa"/>
            <w:vMerge w:val="continue"/>
            <w:noWrap w:val="0"/>
            <w:vAlign w:val="center"/>
          </w:tcPr>
          <w:p>
            <w:pPr>
              <w:autoSpaceDE w:val="0"/>
              <w:autoSpaceDN w:val="0"/>
              <w:jc w:val="center"/>
              <w:rPr>
                <w:rFonts w:ascii="宋体" w:hAnsi="宋体" w:eastAsia="宋体" w:cs="宋体"/>
                <w:b/>
                <w:color w:val="auto"/>
                <w:sz w:val="18"/>
              </w:rPr>
            </w:pPr>
          </w:p>
        </w:tc>
        <w:tc>
          <w:tcPr>
            <w:tcW w:w="1622" w:type="dxa"/>
            <w:noWrap w:val="0"/>
            <w:vAlign w:val="center"/>
          </w:tcPr>
          <w:p>
            <w:pPr>
              <w:autoSpaceDE w:val="0"/>
              <w:autoSpaceDN w:val="0"/>
              <w:jc w:val="center"/>
              <w:rPr>
                <w:rFonts w:ascii="宋体" w:hAnsi="宋体" w:eastAsia="宋体" w:cs="宋体"/>
                <w:b/>
                <w:color w:val="auto"/>
                <w:sz w:val="18"/>
                <w:szCs w:val="22"/>
                <w:lang w:bidi="zh-CN"/>
              </w:rPr>
            </w:pPr>
            <w:r>
              <w:rPr>
                <w:rFonts w:hint="eastAsia" w:ascii="宋体" w:hAnsi="宋体" w:eastAsia="宋体" w:cs="宋体"/>
                <w:b/>
                <w:color w:val="auto"/>
                <w:sz w:val="18"/>
              </w:rPr>
              <w:t>理念影响深远</w:t>
            </w:r>
          </w:p>
        </w:tc>
        <w:tc>
          <w:tcPr>
            <w:tcW w:w="4120" w:type="dxa"/>
            <w:noWrap w:val="0"/>
            <w:vAlign w:val="center"/>
          </w:tcPr>
          <w:p>
            <w:pPr>
              <w:autoSpaceDE w:val="0"/>
              <w:autoSpaceDN w:val="0"/>
              <w:spacing w:before="4"/>
              <w:ind w:right="46"/>
              <w:rPr>
                <w:rFonts w:ascii="宋体" w:hAnsi="宋体" w:eastAsia="宋体" w:cs="宋体"/>
                <w:color w:val="auto"/>
                <w:sz w:val="18"/>
                <w:szCs w:val="22"/>
                <w:lang w:val="zh-CN" w:bidi="zh-CN"/>
              </w:rPr>
            </w:pPr>
            <w:r>
              <w:rPr>
                <w:rFonts w:hint="eastAsia" w:ascii="宋体" w:hAnsi="宋体" w:eastAsia="宋体" w:cs="宋体"/>
                <w:color w:val="auto"/>
                <w:sz w:val="18"/>
              </w:rPr>
              <w:t>具有历代传承的店训、堂训、师训、店规等文化资源，并组织典礼仪式等活动。（</w:t>
            </w:r>
            <w:r>
              <w:rPr>
                <w:rFonts w:ascii="宋体" w:hAnsi="宋体" w:eastAsia="宋体" w:cs="宋体"/>
                <w:color w:val="auto"/>
                <w:sz w:val="18"/>
              </w:rPr>
              <w:t>2</w:t>
            </w:r>
            <w:r>
              <w:rPr>
                <w:rFonts w:hint="eastAsia" w:ascii="宋体" w:hAnsi="宋体" w:eastAsia="宋体" w:cs="宋体"/>
                <w:color w:val="auto"/>
                <w:sz w:val="18"/>
              </w:rPr>
              <w:t xml:space="preserve"> 分）</w:t>
            </w:r>
          </w:p>
        </w:tc>
        <w:tc>
          <w:tcPr>
            <w:tcW w:w="6392" w:type="dxa"/>
            <w:noWrap w:val="0"/>
            <w:vAlign w:val="center"/>
          </w:tcPr>
          <w:p>
            <w:pPr>
              <w:autoSpaceDE w:val="0"/>
              <w:autoSpaceDN w:val="0"/>
              <w:spacing w:before="4"/>
              <w:ind w:right="95"/>
              <w:rPr>
                <w:rFonts w:ascii="宋体" w:hAnsi="宋体" w:eastAsia="宋体" w:cs="宋体"/>
                <w:color w:val="auto"/>
                <w:sz w:val="18"/>
                <w:szCs w:val="22"/>
                <w:lang w:val="zh-CN" w:bidi="zh-CN"/>
              </w:rPr>
            </w:pPr>
            <w:r>
              <w:rPr>
                <w:rFonts w:hint="eastAsia" w:ascii="宋体" w:hAnsi="宋体" w:eastAsia="宋体" w:cs="宋体"/>
                <w:color w:val="auto"/>
                <w:spacing w:val="-1"/>
                <w:sz w:val="18"/>
              </w:rPr>
              <w:t>持续举办在社会上有一定影响力的典礼仪式等文化活动</w:t>
            </w:r>
            <w:r>
              <w:rPr>
                <w:rFonts w:hint="eastAsia" w:ascii="宋体" w:hAnsi="宋体" w:eastAsia="宋体" w:cs="宋体"/>
                <w:color w:val="auto"/>
                <w:sz w:val="18"/>
              </w:rPr>
              <w:t>（1</w:t>
            </w:r>
            <w:r>
              <w:rPr>
                <w:rFonts w:hint="eastAsia" w:ascii="宋体" w:hAnsi="宋体" w:eastAsia="宋体" w:cs="宋体"/>
                <w:color w:val="auto"/>
                <w:spacing w:val="-23"/>
                <w:sz w:val="18"/>
              </w:rPr>
              <w:t xml:space="preserve"> 分）</w:t>
            </w:r>
            <w:r>
              <w:rPr>
                <w:rFonts w:hint="eastAsia" w:ascii="宋体" w:hAnsi="宋体" w:eastAsia="宋体" w:cs="宋体"/>
                <w:color w:val="auto"/>
                <w:spacing w:val="-7"/>
                <w:sz w:val="18"/>
              </w:rPr>
              <w:t>；有历代传承</w:t>
            </w:r>
            <w:r>
              <w:rPr>
                <w:rFonts w:hint="eastAsia" w:ascii="宋体" w:hAnsi="宋体" w:eastAsia="宋体" w:cs="宋体"/>
                <w:color w:val="auto"/>
                <w:sz w:val="18"/>
              </w:rPr>
              <w:t>的店训、堂训、师训、店规等品牌文化（1</w:t>
            </w:r>
            <w:r>
              <w:rPr>
                <w:rFonts w:hint="eastAsia" w:ascii="宋体" w:hAnsi="宋体" w:eastAsia="宋体" w:cs="宋体"/>
                <w:color w:val="auto"/>
                <w:spacing w:val="-22"/>
                <w:sz w:val="18"/>
              </w:rPr>
              <w:t xml:space="preserve"> 分</w:t>
            </w:r>
            <w:r>
              <w:rPr>
                <w:rFonts w:hint="eastAsia" w:ascii="宋体" w:hAnsi="宋体" w:eastAsia="宋体" w:cs="宋体"/>
                <w:color w:val="auto"/>
                <w:sz w:val="18"/>
              </w:rPr>
              <w:t>）。每符合一项得1分，最多得</w:t>
            </w:r>
            <w:r>
              <w:rPr>
                <w:rFonts w:ascii="宋体" w:hAnsi="宋体" w:eastAsia="宋体" w:cs="宋体"/>
                <w:color w:val="auto"/>
                <w:sz w:val="18"/>
              </w:rPr>
              <w:t>2</w:t>
            </w:r>
            <w:r>
              <w:rPr>
                <w:rFonts w:hint="eastAsia" w:ascii="宋体" w:hAnsi="宋体" w:eastAsia="宋体" w:cs="宋体"/>
                <w:color w:val="auto"/>
                <w:sz w:val="1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2" w:hRule="atLeast"/>
          <w:jc w:val="center"/>
        </w:trPr>
        <w:tc>
          <w:tcPr>
            <w:tcW w:w="1206" w:type="dxa"/>
            <w:vMerge w:val="restart"/>
            <w:noWrap w:val="0"/>
            <w:vAlign w:val="center"/>
          </w:tcPr>
          <w:p>
            <w:pPr>
              <w:autoSpaceDE w:val="0"/>
              <w:autoSpaceDN w:val="0"/>
              <w:spacing w:before="82"/>
              <w:jc w:val="center"/>
              <w:rPr>
                <w:rFonts w:ascii="宋体" w:hAnsi="宋体" w:eastAsia="宋体" w:cs="宋体"/>
                <w:b/>
                <w:color w:val="auto"/>
                <w:w w:val="95"/>
                <w:sz w:val="18"/>
                <w:szCs w:val="18"/>
              </w:rPr>
            </w:pPr>
            <w:r>
              <w:rPr>
                <w:rFonts w:hint="eastAsia" w:ascii="宋体" w:hAnsi="宋体" w:eastAsia="宋体" w:cs="宋体"/>
                <w:b/>
                <w:color w:val="auto"/>
                <w:w w:val="95"/>
                <w:sz w:val="18"/>
                <w:szCs w:val="18"/>
              </w:rPr>
              <w:t>品牌建设规范</w:t>
            </w:r>
          </w:p>
          <w:p>
            <w:pPr>
              <w:autoSpaceDE w:val="0"/>
              <w:autoSpaceDN w:val="0"/>
              <w:spacing w:before="82"/>
              <w:jc w:val="center"/>
              <w:rPr>
                <w:rFonts w:ascii="宋体" w:hAnsi="宋体" w:eastAsia="宋体" w:cs="宋体"/>
                <w:b/>
                <w:color w:val="auto"/>
                <w:sz w:val="18"/>
                <w:szCs w:val="18"/>
              </w:rPr>
            </w:pPr>
            <w:r>
              <w:rPr>
                <w:rFonts w:hint="eastAsia" w:ascii="宋体" w:hAnsi="宋体" w:eastAsia="宋体" w:cs="宋体"/>
                <w:b/>
                <w:color w:val="auto"/>
                <w:sz w:val="18"/>
                <w:szCs w:val="18"/>
              </w:rPr>
              <w:t>（1</w:t>
            </w:r>
            <w:r>
              <w:rPr>
                <w:rFonts w:ascii="宋体" w:hAnsi="宋体" w:eastAsia="宋体" w:cs="宋体"/>
                <w:b/>
                <w:color w:val="auto"/>
                <w:sz w:val="18"/>
                <w:szCs w:val="18"/>
              </w:rPr>
              <w:t>4</w:t>
            </w:r>
            <w:r>
              <w:rPr>
                <w:rFonts w:hint="eastAsia" w:ascii="宋体" w:hAnsi="宋体" w:eastAsia="宋体" w:cs="宋体"/>
                <w:b/>
                <w:color w:val="auto"/>
                <w:spacing w:val="-24"/>
                <w:sz w:val="18"/>
                <w:szCs w:val="18"/>
              </w:rPr>
              <w:t xml:space="preserve"> 分</w:t>
            </w:r>
            <w:r>
              <w:rPr>
                <w:rFonts w:hint="eastAsia" w:ascii="宋体" w:hAnsi="宋体" w:eastAsia="宋体" w:cs="宋体"/>
                <w:b/>
                <w:color w:val="auto"/>
                <w:sz w:val="18"/>
                <w:szCs w:val="18"/>
              </w:rPr>
              <w:t>）</w:t>
            </w:r>
          </w:p>
        </w:tc>
        <w:tc>
          <w:tcPr>
            <w:tcW w:w="1622" w:type="dxa"/>
            <w:noWrap w:val="0"/>
            <w:vAlign w:val="center"/>
          </w:tcPr>
          <w:p>
            <w:pPr>
              <w:autoSpaceDE w:val="0"/>
              <w:autoSpaceDN w:val="0"/>
              <w:jc w:val="center"/>
              <w:rPr>
                <w:rFonts w:ascii="宋体" w:hAnsi="宋体" w:eastAsia="宋体" w:cs="宋体"/>
                <w:b/>
                <w:color w:val="auto"/>
                <w:sz w:val="18"/>
                <w:szCs w:val="18"/>
              </w:rPr>
            </w:pPr>
            <w:r>
              <w:rPr>
                <w:rFonts w:hint="eastAsia" w:ascii="宋体" w:hAnsi="宋体" w:eastAsia="宋体" w:cs="宋体"/>
                <w:b/>
                <w:color w:val="auto"/>
                <w:sz w:val="18"/>
                <w:szCs w:val="18"/>
              </w:rPr>
              <w:t>权属情况清晰</w:t>
            </w:r>
          </w:p>
        </w:tc>
        <w:tc>
          <w:tcPr>
            <w:tcW w:w="4120" w:type="dxa"/>
            <w:noWrap w:val="0"/>
            <w:vAlign w:val="center"/>
          </w:tcPr>
          <w:p>
            <w:pPr>
              <w:autoSpaceDE w:val="0"/>
              <w:autoSpaceDN w:val="0"/>
              <w:spacing w:before="146"/>
              <w:ind w:right="94"/>
              <w:rPr>
                <w:rFonts w:ascii="宋体" w:hAnsi="宋体" w:eastAsia="宋体" w:cs="宋体"/>
                <w:color w:val="auto"/>
                <w:sz w:val="18"/>
                <w:szCs w:val="18"/>
              </w:rPr>
            </w:pPr>
            <w:r>
              <w:rPr>
                <w:rFonts w:hint="eastAsia" w:ascii="宋体" w:hAnsi="宋体" w:eastAsia="宋体" w:cs="宋体"/>
                <w:color w:val="auto"/>
                <w:sz w:val="18"/>
                <w:szCs w:val="18"/>
              </w:rPr>
              <w:t>依法拥有与浙江老字号品牌相一致的企业字号或注册商标的所有权或使用权。（6 分）</w:t>
            </w:r>
          </w:p>
        </w:tc>
        <w:tc>
          <w:tcPr>
            <w:tcW w:w="6392" w:type="dxa"/>
            <w:noWrap w:val="0"/>
            <w:vAlign w:val="center"/>
          </w:tcPr>
          <w:p>
            <w:pPr>
              <w:autoSpaceDE w:val="0"/>
              <w:autoSpaceDN w:val="0"/>
              <w:spacing w:before="41"/>
              <w:ind w:right="71"/>
              <w:rPr>
                <w:rFonts w:ascii="宋体" w:hAnsi="宋体" w:eastAsia="宋体" w:cs="宋体"/>
                <w:color w:val="auto"/>
                <w:sz w:val="18"/>
                <w:szCs w:val="18"/>
              </w:rPr>
            </w:pPr>
            <w:r>
              <w:rPr>
                <w:rFonts w:hint="eastAsia" w:ascii="宋体" w:hAnsi="宋体" w:eastAsia="宋体" w:cs="宋体"/>
                <w:color w:val="auto"/>
                <w:sz w:val="18"/>
                <w:szCs w:val="18"/>
              </w:rPr>
              <w:t>拥有与品牌相一致的注册商标使用权（3</w:t>
            </w:r>
            <w:r>
              <w:rPr>
                <w:rFonts w:hint="eastAsia" w:ascii="宋体" w:hAnsi="宋体" w:eastAsia="宋体" w:cs="宋体"/>
                <w:color w:val="auto"/>
                <w:spacing w:val="-23"/>
                <w:sz w:val="18"/>
                <w:szCs w:val="18"/>
              </w:rPr>
              <w:t xml:space="preserve"> 分</w:t>
            </w:r>
            <w:r>
              <w:rPr>
                <w:rFonts w:hint="eastAsia" w:ascii="宋体" w:hAnsi="宋体" w:eastAsia="宋体" w:cs="宋体"/>
                <w:color w:val="auto"/>
                <w:spacing w:val="-8"/>
                <w:sz w:val="18"/>
                <w:szCs w:val="18"/>
              </w:rPr>
              <w:t>）；</w:t>
            </w:r>
            <w:r>
              <w:rPr>
                <w:rFonts w:hint="eastAsia" w:ascii="宋体" w:hAnsi="宋体" w:eastAsia="宋体" w:cs="宋体"/>
                <w:color w:val="auto"/>
                <w:sz w:val="18"/>
                <w:szCs w:val="18"/>
              </w:rPr>
              <w:t>企业字号与品牌相一致或</w:t>
            </w:r>
            <w:r>
              <w:rPr>
                <w:rFonts w:hint="eastAsia" w:ascii="宋体" w:hAnsi="宋体" w:eastAsia="宋体" w:cs="宋体"/>
                <w:color w:val="auto"/>
                <w:spacing w:val="-2"/>
                <w:sz w:val="18"/>
                <w:szCs w:val="18"/>
              </w:rPr>
              <w:t>拥有与品牌相一致的注册商标所有权</w:t>
            </w:r>
            <w:r>
              <w:rPr>
                <w:rFonts w:hint="eastAsia" w:ascii="宋体" w:hAnsi="宋体" w:eastAsia="宋体" w:cs="宋体"/>
                <w:color w:val="auto"/>
                <w:sz w:val="18"/>
                <w:szCs w:val="18"/>
              </w:rPr>
              <w:t>（4</w:t>
            </w:r>
            <w:r>
              <w:rPr>
                <w:rFonts w:hint="eastAsia" w:ascii="宋体" w:hAnsi="宋体" w:eastAsia="宋体" w:cs="宋体"/>
                <w:color w:val="auto"/>
                <w:spacing w:val="-22"/>
                <w:sz w:val="18"/>
                <w:szCs w:val="18"/>
              </w:rPr>
              <w:t xml:space="preserve"> 分</w:t>
            </w:r>
            <w:r>
              <w:rPr>
                <w:rFonts w:hint="eastAsia" w:ascii="宋体" w:hAnsi="宋体" w:eastAsia="宋体" w:cs="宋体"/>
                <w:color w:val="auto"/>
                <w:spacing w:val="-19"/>
                <w:sz w:val="18"/>
                <w:szCs w:val="18"/>
              </w:rPr>
              <w:t>）</w:t>
            </w:r>
            <w:r>
              <w:rPr>
                <w:rFonts w:hint="eastAsia" w:ascii="宋体" w:hAnsi="宋体" w:eastAsia="宋体" w:cs="宋体"/>
                <w:color w:val="auto"/>
                <w:spacing w:val="-6"/>
                <w:sz w:val="18"/>
                <w:szCs w:val="18"/>
              </w:rPr>
              <w:t>；企业字号、注册商标与品牌均相一</w:t>
            </w:r>
            <w:r>
              <w:rPr>
                <w:rFonts w:hint="eastAsia" w:ascii="宋体" w:hAnsi="宋体" w:eastAsia="宋体" w:cs="宋体"/>
                <w:color w:val="auto"/>
                <w:spacing w:val="-5"/>
                <w:sz w:val="18"/>
                <w:szCs w:val="18"/>
              </w:rPr>
              <w:t>致，且拥有注册商标使用权</w:t>
            </w:r>
            <w:r>
              <w:rPr>
                <w:rFonts w:hint="eastAsia" w:ascii="宋体" w:hAnsi="宋体" w:eastAsia="宋体" w:cs="宋体"/>
                <w:color w:val="auto"/>
                <w:sz w:val="18"/>
                <w:szCs w:val="18"/>
              </w:rPr>
              <w:t>（5</w:t>
            </w:r>
            <w:r>
              <w:rPr>
                <w:rFonts w:hint="eastAsia" w:ascii="宋体" w:hAnsi="宋体" w:eastAsia="宋体" w:cs="宋体"/>
                <w:color w:val="auto"/>
                <w:spacing w:val="-23"/>
                <w:sz w:val="18"/>
                <w:szCs w:val="18"/>
              </w:rPr>
              <w:t xml:space="preserve"> 分</w:t>
            </w:r>
            <w:r>
              <w:rPr>
                <w:rFonts w:hint="eastAsia" w:ascii="宋体" w:hAnsi="宋体" w:eastAsia="宋体" w:cs="宋体"/>
                <w:color w:val="auto"/>
                <w:spacing w:val="-12"/>
                <w:sz w:val="18"/>
                <w:szCs w:val="18"/>
              </w:rPr>
              <w:t>）；</w:t>
            </w:r>
            <w:r>
              <w:rPr>
                <w:rFonts w:hint="eastAsia" w:ascii="宋体" w:hAnsi="宋体" w:eastAsia="宋体" w:cs="宋体"/>
                <w:color w:val="auto"/>
                <w:spacing w:val="-4"/>
                <w:sz w:val="18"/>
                <w:szCs w:val="18"/>
              </w:rPr>
              <w:t>企业字号、注册商标与品牌均相一致，且拥</w:t>
            </w:r>
            <w:r>
              <w:rPr>
                <w:rFonts w:hint="eastAsia" w:ascii="宋体" w:hAnsi="宋体" w:eastAsia="宋体" w:cs="宋体"/>
                <w:color w:val="auto"/>
                <w:sz w:val="18"/>
                <w:szCs w:val="18"/>
              </w:rPr>
              <w:t>有注册商标所有权（6 分）。不重复得分。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1206" w:type="dxa"/>
            <w:vMerge w:val="continue"/>
            <w:noWrap w:val="0"/>
            <w:vAlign w:val="center"/>
          </w:tcPr>
          <w:p>
            <w:pPr>
              <w:autoSpaceDE w:val="0"/>
              <w:autoSpaceDN w:val="0"/>
              <w:jc w:val="center"/>
              <w:rPr>
                <w:rFonts w:ascii="宋体" w:hAnsi="宋体" w:eastAsia="宋体" w:cs="宋体"/>
                <w:b/>
                <w:color w:val="auto"/>
                <w:sz w:val="18"/>
              </w:rPr>
            </w:pPr>
          </w:p>
        </w:tc>
        <w:tc>
          <w:tcPr>
            <w:tcW w:w="1622" w:type="dxa"/>
            <w:noWrap w:val="0"/>
            <w:vAlign w:val="center"/>
          </w:tcPr>
          <w:p>
            <w:pPr>
              <w:autoSpaceDE w:val="0"/>
              <w:autoSpaceDN w:val="0"/>
              <w:jc w:val="center"/>
              <w:rPr>
                <w:rFonts w:ascii="宋体" w:hAnsi="宋体" w:eastAsia="宋体" w:cs="宋体"/>
                <w:b/>
                <w:color w:val="auto"/>
                <w:sz w:val="18"/>
                <w:szCs w:val="18"/>
              </w:rPr>
            </w:pPr>
            <w:r>
              <w:rPr>
                <w:rFonts w:hint="eastAsia" w:ascii="宋体" w:hAnsi="宋体" w:eastAsia="宋体" w:cs="宋体"/>
                <w:b/>
                <w:color w:val="auto"/>
                <w:sz w:val="18"/>
                <w:szCs w:val="18"/>
              </w:rPr>
              <w:t>驰名商标保护</w:t>
            </w:r>
          </w:p>
        </w:tc>
        <w:tc>
          <w:tcPr>
            <w:tcW w:w="4120" w:type="dxa"/>
            <w:noWrap w:val="0"/>
            <w:vAlign w:val="center"/>
          </w:tcPr>
          <w:p>
            <w:pPr>
              <w:autoSpaceDE w:val="0"/>
              <w:autoSpaceDN w:val="0"/>
              <w:rPr>
                <w:rFonts w:ascii="宋体" w:hAnsi="宋体" w:eastAsia="宋体" w:cs="宋体"/>
                <w:color w:val="auto"/>
                <w:sz w:val="18"/>
                <w:szCs w:val="18"/>
              </w:rPr>
            </w:pPr>
            <w:r>
              <w:rPr>
                <w:rFonts w:hint="eastAsia" w:ascii="宋体" w:hAnsi="宋体" w:eastAsia="宋体" w:cs="宋体"/>
                <w:color w:val="auto"/>
                <w:sz w:val="18"/>
                <w:szCs w:val="18"/>
              </w:rPr>
              <w:t>与品牌一致的注册商标有驰名商标认定记录。（</w:t>
            </w:r>
            <w:r>
              <w:rPr>
                <w:rFonts w:ascii="宋体" w:hAnsi="宋体" w:eastAsia="宋体" w:cs="宋体"/>
                <w:color w:val="auto"/>
                <w:sz w:val="18"/>
                <w:szCs w:val="18"/>
              </w:rPr>
              <w:t>4</w:t>
            </w:r>
            <w:r>
              <w:rPr>
                <w:rFonts w:hint="eastAsia" w:ascii="宋体" w:hAnsi="宋体" w:eastAsia="宋体" w:cs="宋体"/>
                <w:color w:val="auto"/>
                <w:sz w:val="18"/>
                <w:szCs w:val="18"/>
              </w:rPr>
              <w:t xml:space="preserve"> 分）</w:t>
            </w:r>
          </w:p>
        </w:tc>
        <w:tc>
          <w:tcPr>
            <w:tcW w:w="6392" w:type="dxa"/>
            <w:noWrap w:val="0"/>
            <w:vAlign w:val="center"/>
          </w:tcPr>
          <w:p>
            <w:pPr>
              <w:autoSpaceDE w:val="0"/>
              <w:autoSpaceDN w:val="0"/>
              <w:spacing w:before="82"/>
              <w:rPr>
                <w:rFonts w:ascii="宋体" w:hAnsi="宋体" w:eastAsia="宋体" w:cs="宋体"/>
                <w:color w:val="auto"/>
                <w:sz w:val="18"/>
                <w:szCs w:val="18"/>
              </w:rPr>
            </w:pPr>
            <w:r>
              <w:rPr>
                <w:rFonts w:hint="eastAsia" w:ascii="宋体" w:hAnsi="宋体" w:eastAsia="宋体" w:cs="宋体"/>
                <w:color w:val="auto"/>
                <w:spacing w:val="-2"/>
                <w:sz w:val="18"/>
                <w:szCs w:val="18"/>
              </w:rPr>
              <w:t>持有与品牌一致的商标并受驰名商标保护的</w:t>
            </w:r>
            <w:r>
              <w:rPr>
                <w:rFonts w:hint="eastAsia" w:ascii="宋体" w:hAnsi="宋体" w:eastAsia="宋体" w:cs="宋体"/>
                <w:color w:val="auto"/>
                <w:sz w:val="18"/>
                <w:szCs w:val="18"/>
              </w:rPr>
              <w:t>（</w:t>
            </w:r>
            <w:r>
              <w:rPr>
                <w:rFonts w:ascii="宋体" w:hAnsi="宋体" w:eastAsia="宋体" w:cs="宋体"/>
                <w:color w:val="auto"/>
                <w:sz w:val="18"/>
                <w:szCs w:val="18"/>
              </w:rPr>
              <w:t>4</w:t>
            </w:r>
            <w:r>
              <w:rPr>
                <w:rFonts w:hint="eastAsia" w:ascii="宋体" w:hAnsi="宋体" w:eastAsia="宋体" w:cs="宋体"/>
                <w:color w:val="auto"/>
                <w:spacing w:val="-23"/>
                <w:sz w:val="18"/>
                <w:szCs w:val="18"/>
              </w:rPr>
              <w:t xml:space="preserve"> 分</w:t>
            </w:r>
            <w:r>
              <w:rPr>
                <w:rFonts w:hint="eastAsia" w:ascii="宋体" w:hAnsi="宋体" w:eastAsia="宋体" w:cs="宋体"/>
                <w:color w:val="auto"/>
                <w:spacing w:val="-24"/>
                <w:sz w:val="18"/>
                <w:szCs w:val="18"/>
              </w:rPr>
              <w:t>）；</w:t>
            </w:r>
            <w:r>
              <w:rPr>
                <w:rFonts w:hint="eastAsia" w:ascii="宋体" w:hAnsi="宋体" w:eastAsia="宋体" w:cs="宋体"/>
                <w:color w:val="auto"/>
                <w:sz w:val="18"/>
                <w:szCs w:val="18"/>
              </w:rPr>
              <w:t>持有与品牌一致的商标，且主营业务相关类别注册保护较齐全的（</w:t>
            </w:r>
            <w:r>
              <w:rPr>
                <w:rFonts w:ascii="宋体" w:hAnsi="宋体" w:eastAsia="宋体" w:cs="宋体"/>
                <w:color w:val="auto"/>
                <w:sz w:val="18"/>
                <w:szCs w:val="18"/>
              </w:rPr>
              <w:t>3</w:t>
            </w:r>
            <w:r>
              <w:rPr>
                <w:rFonts w:hint="eastAsia" w:ascii="宋体" w:hAnsi="宋体" w:eastAsia="宋体" w:cs="宋体"/>
                <w:color w:val="auto"/>
                <w:sz w:val="18"/>
                <w:szCs w:val="18"/>
              </w:rPr>
              <w:t xml:space="preserve"> 分）。不重复得分。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2" w:hRule="atLeast"/>
          <w:jc w:val="center"/>
        </w:trPr>
        <w:tc>
          <w:tcPr>
            <w:tcW w:w="1206" w:type="dxa"/>
            <w:vMerge w:val="continue"/>
            <w:noWrap w:val="0"/>
            <w:vAlign w:val="center"/>
          </w:tcPr>
          <w:p>
            <w:pPr>
              <w:autoSpaceDE w:val="0"/>
              <w:autoSpaceDN w:val="0"/>
              <w:jc w:val="center"/>
              <w:rPr>
                <w:rFonts w:ascii="宋体" w:hAnsi="宋体" w:eastAsia="宋体" w:cs="宋体"/>
                <w:b/>
                <w:color w:val="auto"/>
                <w:sz w:val="18"/>
              </w:rPr>
            </w:pPr>
          </w:p>
        </w:tc>
        <w:tc>
          <w:tcPr>
            <w:tcW w:w="1622" w:type="dxa"/>
            <w:noWrap w:val="0"/>
            <w:vAlign w:val="center"/>
          </w:tcPr>
          <w:p>
            <w:pPr>
              <w:autoSpaceDE w:val="0"/>
              <w:autoSpaceDN w:val="0"/>
              <w:jc w:val="center"/>
              <w:rPr>
                <w:rFonts w:ascii="宋体" w:hAnsi="宋体" w:eastAsia="宋体" w:cs="宋体"/>
                <w:b/>
                <w:color w:val="auto"/>
                <w:sz w:val="18"/>
                <w:szCs w:val="18"/>
              </w:rPr>
            </w:pPr>
            <w:r>
              <w:rPr>
                <w:rFonts w:hint="eastAsia" w:ascii="宋体" w:hAnsi="宋体" w:eastAsia="宋体" w:cs="宋体"/>
                <w:b/>
                <w:color w:val="auto"/>
                <w:sz w:val="18"/>
                <w:szCs w:val="18"/>
              </w:rPr>
              <w:t>宣传方式多样</w:t>
            </w:r>
          </w:p>
        </w:tc>
        <w:tc>
          <w:tcPr>
            <w:tcW w:w="4120" w:type="dxa"/>
            <w:noWrap w:val="0"/>
            <w:vAlign w:val="center"/>
          </w:tcPr>
          <w:p>
            <w:pPr>
              <w:autoSpaceDE w:val="0"/>
              <w:autoSpaceDN w:val="0"/>
              <w:rPr>
                <w:rFonts w:ascii="宋体" w:hAnsi="宋体" w:eastAsia="宋体" w:cs="宋体"/>
                <w:color w:val="auto"/>
                <w:sz w:val="18"/>
                <w:szCs w:val="18"/>
              </w:rPr>
            </w:pPr>
            <w:r>
              <w:rPr>
                <w:rFonts w:hint="eastAsia" w:ascii="宋体" w:hAnsi="宋体" w:eastAsia="宋体" w:cs="宋体"/>
                <w:color w:val="auto"/>
                <w:sz w:val="18"/>
                <w:szCs w:val="18"/>
              </w:rPr>
              <w:t>运用多种方式积极宣传品牌文化和掌门人故事。（4 分）</w:t>
            </w:r>
          </w:p>
        </w:tc>
        <w:tc>
          <w:tcPr>
            <w:tcW w:w="6392" w:type="dxa"/>
            <w:noWrap w:val="0"/>
            <w:vAlign w:val="center"/>
          </w:tcPr>
          <w:p>
            <w:pPr>
              <w:autoSpaceDE w:val="0"/>
              <w:autoSpaceDN w:val="0"/>
              <w:spacing w:before="2"/>
              <w:rPr>
                <w:rFonts w:ascii="宋体" w:hAnsi="宋体" w:eastAsia="宋体" w:cs="宋体"/>
                <w:color w:val="auto"/>
                <w:sz w:val="18"/>
                <w:szCs w:val="18"/>
              </w:rPr>
            </w:pPr>
            <w:r>
              <w:rPr>
                <w:rFonts w:hint="eastAsia" w:ascii="宋体" w:hAnsi="宋体" w:eastAsia="宋体" w:cs="宋体"/>
                <w:color w:val="auto"/>
                <w:spacing w:val="-4"/>
                <w:sz w:val="18"/>
                <w:szCs w:val="18"/>
              </w:rPr>
              <w:t>在电影、电视剧中宣传和展示品牌文化或掌门人故事</w:t>
            </w:r>
            <w:r>
              <w:rPr>
                <w:rFonts w:hint="eastAsia" w:ascii="宋体" w:hAnsi="宋体" w:eastAsia="宋体" w:cs="宋体"/>
                <w:color w:val="auto"/>
                <w:sz w:val="18"/>
                <w:szCs w:val="18"/>
              </w:rPr>
              <w:t>（1</w:t>
            </w:r>
            <w:r>
              <w:rPr>
                <w:rFonts w:hint="eastAsia" w:ascii="宋体" w:hAnsi="宋体" w:eastAsia="宋体" w:cs="宋体"/>
                <w:color w:val="auto"/>
                <w:spacing w:val="-24"/>
                <w:sz w:val="18"/>
                <w:szCs w:val="18"/>
              </w:rPr>
              <w:t xml:space="preserve"> 分</w:t>
            </w:r>
            <w:r>
              <w:rPr>
                <w:rFonts w:hint="eastAsia" w:ascii="宋体" w:hAnsi="宋体" w:eastAsia="宋体" w:cs="宋体"/>
                <w:color w:val="auto"/>
                <w:spacing w:val="-12"/>
                <w:sz w:val="18"/>
                <w:szCs w:val="18"/>
              </w:rPr>
              <w:t>）；</w:t>
            </w:r>
            <w:r>
              <w:rPr>
                <w:rFonts w:hint="eastAsia" w:ascii="宋体" w:hAnsi="宋体" w:eastAsia="宋体" w:cs="宋体"/>
                <w:color w:val="auto"/>
                <w:spacing w:val="-5"/>
                <w:sz w:val="18"/>
                <w:szCs w:val="18"/>
              </w:rPr>
              <w:t>以广告、视频</w:t>
            </w:r>
            <w:r>
              <w:rPr>
                <w:rFonts w:hint="eastAsia" w:ascii="宋体" w:hAnsi="宋体" w:eastAsia="宋体" w:cs="宋体"/>
                <w:color w:val="auto"/>
                <w:sz w:val="18"/>
                <w:szCs w:val="18"/>
              </w:rPr>
              <w:t>（</w:t>
            </w:r>
            <w:r>
              <w:rPr>
                <w:rFonts w:hint="eastAsia" w:ascii="宋体" w:hAnsi="宋体" w:eastAsia="宋体" w:cs="宋体"/>
                <w:color w:val="auto"/>
                <w:spacing w:val="-15"/>
                <w:sz w:val="18"/>
                <w:szCs w:val="18"/>
              </w:rPr>
              <w:t>微</w:t>
            </w:r>
            <w:r>
              <w:rPr>
                <w:rFonts w:hint="eastAsia" w:ascii="宋体" w:hAnsi="宋体" w:eastAsia="宋体" w:cs="宋体"/>
                <w:color w:val="auto"/>
                <w:spacing w:val="-3"/>
                <w:sz w:val="18"/>
                <w:szCs w:val="18"/>
              </w:rPr>
              <w:t>视频、纪录片</w:t>
            </w:r>
            <w:r>
              <w:rPr>
                <w:rFonts w:hint="eastAsia" w:ascii="宋体" w:hAnsi="宋体" w:eastAsia="宋体" w:cs="宋体"/>
                <w:color w:val="auto"/>
                <w:spacing w:val="-12"/>
                <w:sz w:val="18"/>
                <w:szCs w:val="18"/>
              </w:rPr>
              <w:t>）</w:t>
            </w:r>
            <w:r>
              <w:rPr>
                <w:rFonts w:hint="eastAsia" w:ascii="宋体" w:hAnsi="宋体" w:eastAsia="宋体" w:cs="宋体"/>
                <w:color w:val="auto"/>
                <w:spacing w:val="-4"/>
                <w:sz w:val="18"/>
                <w:szCs w:val="18"/>
              </w:rPr>
              <w:t>等形式宣传和展示品牌文化或掌门人故事</w:t>
            </w:r>
            <w:r>
              <w:rPr>
                <w:rFonts w:hint="eastAsia" w:ascii="宋体" w:hAnsi="宋体" w:eastAsia="宋体" w:cs="宋体"/>
                <w:color w:val="auto"/>
                <w:sz w:val="18"/>
                <w:szCs w:val="18"/>
              </w:rPr>
              <w:t>（1</w:t>
            </w:r>
            <w:r>
              <w:rPr>
                <w:rFonts w:hint="eastAsia" w:ascii="宋体" w:hAnsi="宋体" w:eastAsia="宋体" w:cs="宋体"/>
                <w:color w:val="auto"/>
                <w:spacing w:val="-23"/>
                <w:sz w:val="18"/>
                <w:szCs w:val="18"/>
              </w:rPr>
              <w:t xml:space="preserve"> 分</w:t>
            </w:r>
            <w:r>
              <w:rPr>
                <w:rFonts w:hint="eastAsia" w:ascii="宋体" w:hAnsi="宋体" w:eastAsia="宋体" w:cs="宋体"/>
                <w:color w:val="auto"/>
                <w:spacing w:val="-12"/>
                <w:sz w:val="18"/>
                <w:szCs w:val="18"/>
              </w:rPr>
              <w:t>）；以报纸、杂志、</w:t>
            </w:r>
            <w:r>
              <w:rPr>
                <w:rFonts w:hint="eastAsia" w:ascii="宋体" w:hAnsi="宋体" w:eastAsia="宋体" w:cs="宋体"/>
                <w:color w:val="auto"/>
                <w:spacing w:val="-4"/>
                <w:sz w:val="18"/>
                <w:szCs w:val="18"/>
              </w:rPr>
              <w:t>宣传册等传统媒体</w:t>
            </w:r>
            <w:r>
              <w:rPr>
                <w:rFonts w:hint="eastAsia" w:ascii="宋体" w:hAnsi="宋体" w:eastAsia="宋体" w:cs="宋体"/>
                <w:color w:val="auto"/>
                <w:sz w:val="18"/>
                <w:szCs w:val="18"/>
              </w:rPr>
              <w:t>宣传和展示品牌文化或掌门人故事（1分）；</w:t>
            </w:r>
            <w:r>
              <w:rPr>
                <w:rFonts w:hint="eastAsia" w:ascii="宋体" w:hAnsi="宋体" w:eastAsia="宋体" w:cs="宋体"/>
                <w:color w:val="auto"/>
                <w:spacing w:val="-8"/>
                <w:sz w:val="18"/>
                <w:szCs w:val="18"/>
              </w:rPr>
              <w:t>在新</w:t>
            </w:r>
            <w:r>
              <w:rPr>
                <w:rFonts w:hint="eastAsia" w:ascii="宋体" w:hAnsi="宋体" w:eastAsia="宋体" w:cs="宋体"/>
                <w:color w:val="auto"/>
                <w:sz w:val="18"/>
                <w:szCs w:val="18"/>
              </w:rPr>
              <w:t>媒体平台（微博、微信、抖音、快手等）宣传和展示品牌文化或掌门人故事（1分）。每符合一项得1分，最多得4分。</w:t>
            </w:r>
          </w:p>
        </w:tc>
      </w:tr>
    </w:tbl>
    <w:p>
      <w:pPr>
        <w:pStyle w:val="3"/>
        <w:jc w:val="both"/>
        <w:rPr>
          <w:color w:val="auto"/>
          <w:sz w:val="24"/>
          <w:szCs w:val="24"/>
        </w:rPr>
      </w:pPr>
    </w:p>
    <w:p>
      <w:pPr>
        <w:autoSpaceDE w:val="0"/>
        <w:autoSpaceDN w:val="0"/>
        <w:rPr>
          <w:color w:val="auto"/>
        </w:rPr>
      </w:pPr>
    </w:p>
    <w:tbl>
      <w:tblPr>
        <w:tblStyle w:val="4"/>
        <w:tblW w:w="13780"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2"/>
        <w:gridCol w:w="1581"/>
        <w:gridCol w:w="4382"/>
        <w:gridCol w:w="6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3780" w:type="dxa"/>
            <w:gridSpan w:val="4"/>
            <w:shd w:val="clear" w:color="auto" w:fill="F1F1F1"/>
            <w:noWrap w:val="0"/>
            <w:vAlign w:val="center"/>
          </w:tcPr>
          <w:p>
            <w:pPr>
              <w:autoSpaceDE w:val="0"/>
              <w:autoSpaceDN w:val="0"/>
              <w:spacing w:before="131"/>
              <w:ind w:left="108"/>
              <w:rPr>
                <w:rFonts w:ascii="黑体" w:eastAsia="黑体"/>
                <w:b/>
                <w:color w:val="auto"/>
                <w:sz w:val="24"/>
              </w:rPr>
            </w:pPr>
            <w:r>
              <w:rPr>
                <w:rFonts w:hint="eastAsia" w:ascii="黑体" w:eastAsia="黑体"/>
                <w:b/>
                <w:color w:val="auto"/>
                <w:sz w:val="24"/>
              </w:rPr>
              <w:t>二、经营管理规范（2</w:t>
            </w:r>
            <w:r>
              <w:rPr>
                <w:rFonts w:ascii="黑体" w:eastAsia="黑体"/>
                <w:b/>
                <w:color w:val="auto"/>
                <w:sz w:val="24"/>
              </w:rPr>
              <w:t>0</w:t>
            </w:r>
            <w:r>
              <w:rPr>
                <w:rFonts w:hint="eastAsia" w:ascii="黑体" w:eastAsia="黑体"/>
                <w:b/>
                <w:color w:val="auto"/>
                <w:sz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22" w:type="dxa"/>
            <w:noWrap w:val="0"/>
            <w:vAlign w:val="center"/>
          </w:tcPr>
          <w:p>
            <w:pPr>
              <w:autoSpaceDE w:val="0"/>
              <w:autoSpaceDN w:val="0"/>
              <w:spacing w:before="115"/>
              <w:jc w:val="center"/>
              <w:rPr>
                <w:rFonts w:ascii="黑体" w:hAnsi="宋体" w:eastAsia="黑体" w:cs="宋体"/>
                <w:color w:val="auto"/>
                <w:szCs w:val="22"/>
                <w:lang w:val="zh-CN" w:bidi="zh-CN"/>
              </w:rPr>
            </w:pPr>
            <w:r>
              <w:rPr>
                <w:rFonts w:hint="eastAsia" w:ascii="黑体" w:eastAsia="黑体"/>
                <w:color w:val="auto"/>
              </w:rPr>
              <w:t>一级指标</w:t>
            </w:r>
          </w:p>
        </w:tc>
        <w:tc>
          <w:tcPr>
            <w:tcW w:w="1581" w:type="dxa"/>
            <w:noWrap w:val="0"/>
            <w:vAlign w:val="center"/>
          </w:tcPr>
          <w:p>
            <w:pPr>
              <w:autoSpaceDE w:val="0"/>
              <w:autoSpaceDN w:val="0"/>
              <w:spacing w:before="115"/>
              <w:ind w:right="276"/>
              <w:jc w:val="center"/>
              <w:rPr>
                <w:rFonts w:ascii="黑体" w:hAnsi="宋体" w:eastAsia="黑体" w:cs="宋体"/>
                <w:color w:val="auto"/>
                <w:szCs w:val="22"/>
                <w:lang w:val="zh-CN" w:bidi="zh-CN"/>
              </w:rPr>
            </w:pPr>
            <w:r>
              <w:rPr>
                <w:rFonts w:hint="eastAsia" w:ascii="黑体" w:eastAsia="黑体"/>
                <w:color w:val="auto"/>
              </w:rPr>
              <w:t>二级指标</w:t>
            </w:r>
          </w:p>
        </w:tc>
        <w:tc>
          <w:tcPr>
            <w:tcW w:w="4382" w:type="dxa"/>
            <w:noWrap w:val="0"/>
            <w:vAlign w:val="center"/>
          </w:tcPr>
          <w:p>
            <w:pPr>
              <w:autoSpaceDE w:val="0"/>
              <w:autoSpaceDN w:val="0"/>
              <w:spacing w:before="115"/>
              <w:ind w:right="2245"/>
              <w:jc w:val="center"/>
              <w:rPr>
                <w:rFonts w:ascii="黑体" w:hAnsi="宋体" w:eastAsia="黑体" w:cs="宋体"/>
                <w:color w:val="auto"/>
                <w:szCs w:val="22"/>
                <w:lang w:val="zh-CN" w:bidi="zh-CN"/>
              </w:rPr>
            </w:pPr>
            <w:r>
              <w:rPr>
                <w:rFonts w:hint="eastAsia" w:ascii="黑体" w:eastAsia="黑体"/>
                <w:color w:val="auto"/>
              </w:rPr>
              <w:t>评分标准</w:t>
            </w:r>
          </w:p>
        </w:tc>
        <w:tc>
          <w:tcPr>
            <w:tcW w:w="6595" w:type="dxa"/>
            <w:noWrap w:val="0"/>
            <w:vAlign w:val="center"/>
          </w:tcPr>
          <w:p>
            <w:pPr>
              <w:autoSpaceDE w:val="0"/>
              <w:autoSpaceDN w:val="0"/>
              <w:spacing w:before="115"/>
              <w:ind w:right="2843"/>
              <w:jc w:val="center"/>
              <w:rPr>
                <w:rFonts w:ascii="黑体" w:hAnsi="宋体" w:eastAsia="黑体" w:cs="宋体"/>
                <w:color w:val="auto"/>
                <w:szCs w:val="22"/>
                <w:lang w:val="zh-CN" w:bidi="zh-CN"/>
              </w:rPr>
            </w:pPr>
            <w:r>
              <w:rPr>
                <w:rFonts w:hint="eastAsia" w:ascii="黑体" w:eastAsia="黑体"/>
                <w:color w:val="auto"/>
              </w:rPr>
              <w:t>评分说明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1222" w:type="dxa"/>
            <w:vMerge w:val="restart"/>
            <w:noWrap w:val="0"/>
            <w:vAlign w:val="center"/>
          </w:tcPr>
          <w:p>
            <w:pPr>
              <w:autoSpaceDE w:val="0"/>
              <w:autoSpaceDN w:val="0"/>
              <w:spacing w:before="142"/>
              <w:jc w:val="center"/>
              <w:rPr>
                <w:rFonts w:ascii="宋体" w:hAnsi="宋体" w:cs="宋体"/>
                <w:b/>
                <w:color w:val="auto"/>
                <w:sz w:val="18"/>
                <w:szCs w:val="18"/>
              </w:rPr>
            </w:pPr>
            <w:r>
              <w:rPr>
                <w:rFonts w:hint="eastAsia" w:ascii="宋体" w:hAnsi="宋体" w:cs="宋体"/>
                <w:b/>
                <w:color w:val="auto"/>
                <w:w w:val="95"/>
                <w:sz w:val="18"/>
                <w:szCs w:val="18"/>
              </w:rPr>
              <w:t>经济效益良好</w:t>
            </w:r>
          </w:p>
          <w:p>
            <w:pPr>
              <w:autoSpaceDE w:val="0"/>
              <w:autoSpaceDN w:val="0"/>
              <w:spacing w:before="82"/>
              <w:ind w:left="285"/>
              <w:jc w:val="center"/>
              <w:rPr>
                <w:rFonts w:ascii="宋体" w:hAnsi="宋体" w:cs="宋体"/>
                <w:b/>
                <w:color w:val="auto"/>
                <w:sz w:val="18"/>
                <w:szCs w:val="18"/>
              </w:rPr>
            </w:pPr>
            <w:r>
              <w:rPr>
                <w:rFonts w:hint="eastAsia" w:ascii="宋体" w:hAnsi="宋体" w:cs="宋体"/>
                <w:b/>
                <w:color w:val="auto"/>
                <w:sz w:val="18"/>
                <w:szCs w:val="18"/>
              </w:rPr>
              <w:t>（1</w:t>
            </w:r>
            <w:r>
              <w:rPr>
                <w:rFonts w:ascii="宋体" w:hAnsi="宋体" w:cs="宋体"/>
                <w:b/>
                <w:color w:val="auto"/>
                <w:sz w:val="18"/>
                <w:szCs w:val="18"/>
              </w:rPr>
              <w:t>2</w:t>
            </w:r>
            <w:r>
              <w:rPr>
                <w:rFonts w:hint="eastAsia" w:ascii="宋体" w:hAnsi="宋体" w:cs="宋体"/>
                <w:b/>
                <w:color w:val="auto"/>
                <w:spacing w:val="-24"/>
                <w:sz w:val="18"/>
                <w:szCs w:val="18"/>
              </w:rPr>
              <w:t xml:space="preserve"> 分</w:t>
            </w:r>
            <w:r>
              <w:rPr>
                <w:rFonts w:hint="eastAsia" w:ascii="宋体" w:hAnsi="宋体" w:cs="宋体"/>
                <w:b/>
                <w:color w:val="auto"/>
                <w:sz w:val="18"/>
                <w:szCs w:val="18"/>
              </w:rPr>
              <w:t>）</w:t>
            </w:r>
          </w:p>
        </w:tc>
        <w:tc>
          <w:tcPr>
            <w:tcW w:w="1581" w:type="dxa"/>
            <w:noWrap w:val="0"/>
            <w:vAlign w:val="center"/>
          </w:tcPr>
          <w:p>
            <w:pPr>
              <w:autoSpaceDE w:val="0"/>
              <w:autoSpaceDN w:val="0"/>
              <w:jc w:val="center"/>
              <w:rPr>
                <w:rFonts w:ascii="宋体" w:hAnsi="宋体" w:cs="宋体"/>
                <w:b/>
                <w:color w:val="auto"/>
                <w:sz w:val="18"/>
                <w:szCs w:val="18"/>
              </w:rPr>
            </w:pPr>
            <w:r>
              <w:rPr>
                <w:rFonts w:hint="eastAsia" w:ascii="宋体" w:hAnsi="宋体" w:cs="宋体"/>
                <w:b/>
                <w:color w:val="auto"/>
                <w:sz w:val="18"/>
                <w:szCs w:val="18"/>
              </w:rPr>
              <w:t>主营业务连续</w:t>
            </w:r>
          </w:p>
        </w:tc>
        <w:tc>
          <w:tcPr>
            <w:tcW w:w="4382" w:type="dxa"/>
            <w:noWrap w:val="0"/>
            <w:vAlign w:val="center"/>
          </w:tcPr>
          <w:p>
            <w:pPr>
              <w:autoSpaceDE w:val="0"/>
              <w:autoSpaceDN w:val="0"/>
              <w:rPr>
                <w:rFonts w:ascii="宋体" w:hAnsi="宋体" w:cs="宋体"/>
                <w:color w:val="auto"/>
                <w:sz w:val="18"/>
                <w:szCs w:val="18"/>
              </w:rPr>
            </w:pPr>
            <w:r>
              <w:rPr>
                <w:rFonts w:hint="eastAsia" w:ascii="宋体" w:hAnsi="宋体" w:cs="宋体"/>
                <w:color w:val="auto"/>
                <w:sz w:val="18"/>
                <w:szCs w:val="18"/>
              </w:rPr>
              <w:t>主营业务连续经营20年（含）以上。（3 分）</w:t>
            </w:r>
          </w:p>
        </w:tc>
        <w:tc>
          <w:tcPr>
            <w:tcW w:w="6595" w:type="dxa"/>
            <w:noWrap w:val="0"/>
            <w:vAlign w:val="center"/>
          </w:tcPr>
          <w:p>
            <w:pPr>
              <w:autoSpaceDE w:val="0"/>
              <w:autoSpaceDN w:val="0"/>
              <w:spacing w:before="142"/>
              <w:ind w:right="96"/>
              <w:rPr>
                <w:rFonts w:ascii="宋体" w:hAnsi="宋体" w:cs="宋体"/>
                <w:color w:val="auto"/>
                <w:sz w:val="18"/>
                <w:szCs w:val="18"/>
              </w:rPr>
            </w:pPr>
            <w:r>
              <w:rPr>
                <w:rFonts w:hint="eastAsia" w:ascii="宋体" w:hAnsi="宋体" w:cs="宋体"/>
                <w:color w:val="auto"/>
                <w:spacing w:val="-4"/>
                <w:sz w:val="18"/>
                <w:szCs w:val="18"/>
              </w:rPr>
              <w:t>主营业务连续经营时间为2</w:t>
            </w:r>
            <w:r>
              <w:rPr>
                <w:rFonts w:hint="eastAsia" w:ascii="宋体" w:hAnsi="宋体" w:cs="宋体"/>
                <w:color w:val="auto"/>
                <w:spacing w:val="-2"/>
                <w:sz w:val="18"/>
                <w:szCs w:val="18"/>
              </w:rPr>
              <w:t>0</w:t>
            </w:r>
            <w:r>
              <w:rPr>
                <w:rFonts w:hint="eastAsia" w:ascii="宋体" w:hAnsi="宋体" w:cs="宋体"/>
                <w:color w:val="auto"/>
                <w:spacing w:val="1"/>
                <w:sz w:val="18"/>
                <w:szCs w:val="18"/>
              </w:rPr>
              <w:t>-</w:t>
            </w:r>
            <w:r>
              <w:rPr>
                <w:rFonts w:hint="eastAsia" w:ascii="宋体" w:hAnsi="宋体" w:cs="宋体"/>
                <w:color w:val="auto"/>
                <w:spacing w:val="-2"/>
                <w:sz w:val="18"/>
                <w:szCs w:val="18"/>
              </w:rPr>
              <w:t>3</w:t>
            </w:r>
            <w:r>
              <w:rPr>
                <w:rFonts w:hint="eastAsia" w:ascii="宋体" w:hAnsi="宋体" w:cs="宋体"/>
                <w:color w:val="auto"/>
                <w:sz w:val="18"/>
                <w:szCs w:val="18"/>
              </w:rPr>
              <w:t>0</w:t>
            </w:r>
            <w:r>
              <w:rPr>
                <w:rFonts w:hint="eastAsia" w:ascii="宋体" w:hAnsi="宋体" w:cs="宋体"/>
                <w:color w:val="auto"/>
                <w:spacing w:val="-44"/>
                <w:sz w:val="18"/>
                <w:szCs w:val="18"/>
              </w:rPr>
              <w:t xml:space="preserve"> 年</w:t>
            </w:r>
            <w:r>
              <w:rPr>
                <w:rFonts w:hint="eastAsia" w:ascii="宋体" w:hAnsi="宋体" w:cs="宋体"/>
                <w:color w:val="auto"/>
                <w:sz w:val="18"/>
                <w:szCs w:val="18"/>
              </w:rPr>
              <w:t>（含</w:t>
            </w:r>
            <w:r>
              <w:rPr>
                <w:rFonts w:hint="eastAsia" w:ascii="宋体" w:hAnsi="宋体" w:cs="宋体"/>
                <w:color w:val="auto"/>
                <w:spacing w:val="-82"/>
                <w:sz w:val="18"/>
                <w:szCs w:val="18"/>
              </w:rPr>
              <w:t>）</w:t>
            </w:r>
            <w:r>
              <w:rPr>
                <w:rFonts w:hint="eastAsia" w:ascii="宋体" w:hAnsi="宋体" w:cs="宋体"/>
                <w:color w:val="auto"/>
                <w:sz w:val="18"/>
                <w:szCs w:val="18"/>
              </w:rPr>
              <w:t>（1</w:t>
            </w:r>
            <w:r>
              <w:rPr>
                <w:rFonts w:hint="eastAsia" w:ascii="宋体" w:hAnsi="宋体" w:cs="宋体"/>
                <w:color w:val="auto"/>
                <w:spacing w:val="-23"/>
                <w:sz w:val="18"/>
                <w:szCs w:val="18"/>
              </w:rPr>
              <w:t xml:space="preserve"> 分</w:t>
            </w:r>
            <w:r>
              <w:rPr>
                <w:rFonts w:hint="eastAsia" w:ascii="宋体" w:hAnsi="宋体" w:cs="宋体"/>
                <w:color w:val="auto"/>
                <w:spacing w:val="-41"/>
                <w:sz w:val="18"/>
                <w:szCs w:val="18"/>
              </w:rPr>
              <w:t>）；</w:t>
            </w:r>
            <w:r>
              <w:rPr>
                <w:rFonts w:hint="eastAsia" w:ascii="宋体" w:hAnsi="宋体" w:cs="宋体"/>
                <w:color w:val="auto"/>
                <w:spacing w:val="-4"/>
                <w:sz w:val="18"/>
                <w:szCs w:val="18"/>
              </w:rPr>
              <w:t xml:space="preserve">主营业务连续经营时间为 </w:t>
            </w:r>
            <w:r>
              <w:rPr>
                <w:rFonts w:hint="eastAsia" w:ascii="宋体" w:hAnsi="宋体" w:cs="宋体"/>
                <w:color w:val="auto"/>
                <w:spacing w:val="-2"/>
                <w:sz w:val="18"/>
                <w:szCs w:val="18"/>
              </w:rPr>
              <w:t>3</w:t>
            </w:r>
            <w:r>
              <w:rPr>
                <w:rFonts w:hint="eastAsia" w:ascii="宋体" w:hAnsi="宋体" w:cs="宋体"/>
                <w:color w:val="auto"/>
                <w:spacing w:val="1"/>
                <w:sz w:val="18"/>
                <w:szCs w:val="18"/>
              </w:rPr>
              <w:t>0-</w:t>
            </w:r>
            <w:r>
              <w:rPr>
                <w:rFonts w:hint="eastAsia" w:ascii="宋体" w:hAnsi="宋体" w:cs="宋体"/>
                <w:color w:val="auto"/>
                <w:spacing w:val="-2"/>
                <w:sz w:val="18"/>
                <w:szCs w:val="18"/>
              </w:rPr>
              <w:t>5</w:t>
            </w:r>
            <w:r>
              <w:rPr>
                <w:rFonts w:hint="eastAsia" w:ascii="宋体" w:hAnsi="宋体" w:cs="宋体"/>
                <w:color w:val="auto"/>
                <w:sz w:val="18"/>
                <w:szCs w:val="18"/>
              </w:rPr>
              <w:t>0年（含）（2</w:t>
            </w:r>
            <w:r>
              <w:rPr>
                <w:rFonts w:hint="eastAsia" w:ascii="宋体" w:hAnsi="宋体" w:cs="宋体"/>
                <w:color w:val="auto"/>
                <w:spacing w:val="-22"/>
                <w:sz w:val="18"/>
                <w:szCs w:val="18"/>
              </w:rPr>
              <w:t xml:space="preserve"> 分</w:t>
            </w:r>
            <w:r>
              <w:rPr>
                <w:rFonts w:hint="eastAsia" w:ascii="宋体" w:hAnsi="宋体" w:cs="宋体"/>
                <w:color w:val="auto"/>
                <w:sz w:val="18"/>
                <w:szCs w:val="18"/>
              </w:rPr>
              <w:t>）；</w:t>
            </w:r>
            <w:r>
              <w:rPr>
                <w:rFonts w:hint="eastAsia" w:ascii="宋体" w:hAnsi="宋体" w:cs="宋体"/>
                <w:color w:val="auto"/>
                <w:spacing w:val="-4"/>
                <w:sz w:val="18"/>
                <w:szCs w:val="18"/>
              </w:rPr>
              <w:t xml:space="preserve">主营业务连续经营时间为 </w:t>
            </w:r>
            <w:r>
              <w:rPr>
                <w:rFonts w:hint="eastAsia" w:ascii="宋体" w:hAnsi="宋体" w:cs="宋体"/>
                <w:color w:val="auto"/>
                <w:sz w:val="18"/>
                <w:szCs w:val="18"/>
              </w:rPr>
              <w:t>50</w:t>
            </w:r>
            <w:r>
              <w:rPr>
                <w:rFonts w:hint="eastAsia" w:ascii="宋体" w:hAnsi="宋体" w:cs="宋体"/>
                <w:color w:val="auto"/>
                <w:spacing w:val="-12"/>
                <w:sz w:val="18"/>
                <w:szCs w:val="18"/>
              </w:rPr>
              <w:t xml:space="preserve"> 年以上</w:t>
            </w:r>
            <w:r>
              <w:rPr>
                <w:rFonts w:hint="eastAsia" w:ascii="宋体" w:hAnsi="宋体" w:cs="宋体"/>
                <w:color w:val="auto"/>
                <w:sz w:val="18"/>
                <w:szCs w:val="18"/>
              </w:rPr>
              <w:t>（3</w:t>
            </w:r>
            <w:r>
              <w:rPr>
                <w:rFonts w:hint="eastAsia" w:ascii="宋体" w:hAnsi="宋体" w:cs="宋体"/>
                <w:color w:val="auto"/>
                <w:spacing w:val="-23"/>
                <w:sz w:val="18"/>
                <w:szCs w:val="18"/>
              </w:rPr>
              <w:t xml:space="preserve"> 分</w:t>
            </w:r>
            <w:r>
              <w:rPr>
                <w:rFonts w:hint="eastAsia" w:ascii="宋体" w:hAnsi="宋体" w:cs="宋体"/>
                <w:color w:val="auto"/>
                <w:sz w:val="18"/>
                <w:szCs w:val="18"/>
              </w:rPr>
              <w:t>）。不重复得分。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222" w:type="dxa"/>
            <w:vMerge w:val="continue"/>
            <w:noWrap w:val="0"/>
            <w:vAlign w:val="center"/>
          </w:tcPr>
          <w:p>
            <w:pPr>
              <w:autoSpaceDE w:val="0"/>
              <w:autoSpaceDN w:val="0"/>
              <w:jc w:val="center"/>
              <w:rPr>
                <w:rFonts w:ascii="宋体" w:hAnsi="宋体" w:cs="宋体"/>
                <w:color w:val="auto"/>
                <w:sz w:val="18"/>
                <w:szCs w:val="18"/>
                <w:lang w:val="zh-CN" w:bidi="zh-CN"/>
              </w:rPr>
            </w:pPr>
          </w:p>
        </w:tc>
        <w:tc>
          <w:tcPr>
            <w:tcW w:w="1581" w:type="dxa"/>
            <w:noWrap w:val="0"/>
            <w:vAlign w:val="center"/>
          </w:tcPr>
          <w:p>
            <w:pPr>
              <w:autoSpaceDE w:val="0"/>
              <w:autoSpaceDN w:val="0"/>
              <w:ind w:right="271"/>
              <w:jc w:val="center"/>
              <w:rPr>
                <w:rFonts w:ascii="宋体" w:hAnsi="宋体" w:cs="宋体"/>
                <w:b/>
                <w:color w:val="auto"/>
                <w:sz w:val="18"/>
                <w:szCs w:val="18"/>
                <w:lang w:bidi="zh-CN"/>
              </w:rPr>
            </w:pPr>
            <w:r>
              <w:rPr>
                <w:rFonts w:hint="eastAsia" w:ascii="宋体" w:hAnsi="宋体" w:cs="宋体"/>
                <w:b/>
                <w:color w:val="auto"/>
                <w:sz w:val="18"/>
                <w:szCs w:val="18"/>
              </w:rPr>
              <w:t xml:space="preserve">  盈利能力良好</w:t>
            </w:r>
          </w:p>
        </w:tc>
        <w:tc>
          <w:tcPr>
            <w:tcW w:w="4382" w:type="dxa"/>
            <w:noWrap w:val="0"/>
            <w:vAlign w:val="center"/>
          </w:tcPr>
          <w:p>
            <w:pPr>
              <w:autoSpaceDE w:val="0"/>
              <w:autoSpaceDN w:val="0"/>
              <w:rPr>
                <w:rFonts w:ascii="宋体" w:hAnsi="宋体" w:cs="宋体"/>
                <w:color w:val="auto"/>
                <w:sz w:val="18"/>
                <w:szCs w:val="18"/>
                <w:lang w:val="zh-CN" w:bidi="zh-CN"/>
              </w:rPr>
            </w:pPr>
            <w:r>
              <w:rPr>
                <w:rFonts w:hint="eastAsia" w:ascii="宋体" w:hAnsi="宋体" w:cs="宋体"/>
                <w:color w:val="auto"/>
                <w:sz w:val="18"/>
                <w:szCs w:val="18"/>
              </w:rPr>
              <w:t>经营状况良好，可持续发展能力强。（3 分）</w:t>
            </w:r>
          </w:p>
        </w:tc>
        <w:tc>
          <w:tcPr>
            <w:tcW w:w="6595" w:type="dxa"/>
            <w:noWrap w:val="0"/>
            <w:vAlign w:val="center"/>
          </w:tcPr>
          <w:p>
            <w:pPr>
              <w:autoSpaceDE w:val="0"/>
              <w:autoSpaceDN w:val="0"/>
              <w:spacing w:before="20"/>
              <w:ind w:right="1"/>
              <w:rPr>
                <w:rFonts w:ascii="宋体" w:hAnsi="宋体" w:cs="宋体"/>
                <w:color w:val="auto"/>
                <w:sz w:val="18"/>
                <w:szCs w:val="18"/>
                <w:lang w:val="zh-CN" w:bidi="zh-CN"/>
              </w:rPr>
            </w:pPr>
            <w:r>
              <w:rPr>
                <w:rFonts w:hint="eastAsia" w:ascii="宋体" w:hAnsi="宋体" w:cs="宋体"/>
                <w:color w:val="auto"/>
                <w:spacing w:val="-4"/>
                <w:sz w:val="18"/>
                <w:szCs w:val="18"/>
              </w:rPr>
              <w:t>企业处于盈利状态</w:t>
            </w:r>
            <w:r>
              <w:rPr>
                <w:rFonts w:hint="eastAsia" w:ascii="宋体" w:hAnsi="宋体" w:cs="宋体"/>
                <w:color w:val="auto"/>
                <w:sz w:val="18"/>
                <w:szCs w:val="18"/>
              </w:rPr>
              <w:t>（1</w:t>
            </w:r>
            <w:r>
              <w:rPr>
                <w:rFonts w:hint="eastAsia" w:ascii="宋体" w:hAnsi="宋体" w:cs="宋体"/>
                <w:color w:val="auto"/>
                <w:spacing w:val="-23"/>
                <w:sz w:val="18"/>
                <w:szCs w:val="18"/>
              </w:rPr>
              <w:t xml:space="preserve"> 分</w:t>
            </w:r>
            <w:r>
              <w:rPr>
                <w:rFonts w:hint="eastAsia" w:ascii="宋体" w:hAnsi="宋体" w:cs="宋体"/>
                <w:color w:val="auto"/>
                <w:spacing w:val="-34"/>
                <w:sz w:val="18"/>
                <w:szCs w:val="18"/>
              </w:rPr>
              <w:t>）；</w:t>
            </w:r>
            <w:r>
              <w:rPr>
                <w:rFonts w:hint="eastAsia" w:ascii="宋体" w:hAnsi="宋体" w:cs="宋体"/>
                <w:color w:val="auto"/>
                <w:spacing w:val="-10"/>
                <w:sz w:val="18"/>
                <w:szCs w:val="18"/>
              </w:rPr>
              <w:t xml:space="preserve">持续盈利 </w:t>
            </w:r>
            <w:r>
              <w:rPr>
                <w:rFonts w:hint="eastAsia" w:ascii="宋体" w:hAnsi="宋体" w:cs="宋体"/>
                <w:color w:val="auto"/>
                <w:sz w:val="18"/>
                <w:szCs w:val="18"/>
              </w:rPr>
              <w:t>2</w:t>
            </w:r>
            <w:r>
              <w:rPr>
                <w:rFonts w:hint="eastAsia" w:ascii="宋体" w:hAnsi="宋体" w:cs="宋体"/>
                <w:color w:val="auto"/>
                <w:spacing w:val="-38"/>
                <w:sz w:val="18"/>
                <w:szCs w:val="18"/>
              </w:rPr>
              <w:t xml:space="preserve"> 年</w:t>
            </w:r>
            <w:r>
              <w:rPr>
                <w:rFonts w:hint="eastAsia" w:ascii="宋体" w:hAnsi="宋体" w:cs="宋体"/>
                <w:color w:val="auto"/>
                <w:spacing w:val="-3"/>
                <w:sz w:val="18"/>
                <w:szCs w:val="18"/>
              </w:rPr>
              <w:t>（</w:t>
            </w:r>
            <w:r>
              <w:rPr>
                <w:rFonts w:hint="eastAsia" w:ascii="宋体" w:hAnsi="宋体" w:cs="宋体"/>
                <w:color w:val="auto"/>
                <w:sz w:val="18"/>
                <w:szCs w:val="18"/>
              </w:rPr>
              <w:t>含</w:t>
            </w:r>
            <w:r>
              <w:rPr>
                <w:rFonts w:hint="eastAsia" w:ascii="宋体" w:hAnsi="宋体" w:cs="宋体"/>
                <w:color w:val="auto"/>
                <w:spacing w:val="-32"/>
                <w:sz w:val="18"/>
                <w:szCs w:val="18"/>
              </w:rPr>
              <w:t>）</w:t>
            </w:r>
            <w:r>
              <w:rPr>
                <w:rFonts w:hint="eastAsia" w:ascii="宋体" w:hAnsi="宋体" w:cs="宋体"/>
                <w:color w:val="auto"/>
                <w:spacing w:val="-16"/>
                <w:sz w:val="18"/>
                <w:szCs w:val="18"/>
              </w:rPr>
              <w:t>以上</w:t>
            </w:r>
            <w:r>
              <w:rPr>
                <w:rFonts w:hint="eastAsia" w:ascii="宋体" w:hAnsi="宋体" w:cs="宋体"/>
                <w:color w:val="auto"/>
                <w:sz w:val="18"/>
                <w:szCs w:val="18"/>
              </w:rPr>
              <w:t>（2</w:t>
            </w:r>
            <w:r>
              <w:rPr>
                <w:rFonts w:hint="eastAsia" w:ascii="宋体" w:hAnsi="宋体" w:cs="宋体"/>
                <w:color w:val="auto"/>
                <w:spacing w:val="-24"/>
                <w:sz w:val="18"/>
                <w:szCs w:val="18"/>
              </w:rPr>
              <w:t xml:space="preserve"> 分</w:t>
            </w:r>
            <w:r>
              <w:rPr>
                <w:rFonts w:hint="eastAsia" w:ascii="宋体" w:hAnsi="宋体" w:cs="宋体"/>
                <w:color w:val="auto"/>
                <w:spacing w:val="-33"/>
                <w:sz w:val="18"/>
                <w:szCs w:val="18"/>
              </w:rPr>
              <w:t>）</w:t>
            </w:r>
            <w:r>
              <w:rPr>
                <w:rFonts w:hint="eastAsia" w:ascii="宋体" w:hAnsi="宋体" w:cs="宋体"/>
                <w:color w:val="auto"/>
                <w:spacing w:val="-14"/>
                <w:sz w:val="18"/>
                <w:szCs w:val="18"/>
              </w:rPr>
              <w:t xml:space="preserve">；持续盈利 </w:t>
            </w:r>
            <w:r>
              <w:rPr>
                <w:rFonts w:hint="eastAsia" w:ascii="宋体" w:hAnsi="宋体" w:cs="宋体"/>
                <w:color w:val="auto"/>
                <w:sz w:val="18"/>
                <w:szCs w:val="18"/>
              </w:rPr>
              <w:t>3</w:t>
            </w:r>
            <w:r>
              <w:rPr>
                <w:rFonts w:hint="eastAsia" w:ascii="宋体" w:hAnsi="宋体" w:cs="宋体"/>
                <w:color w:val="auto"/>
                <w:spacing w:val="-39"/>
                <w:sz w:val="18"/>
                <w:szCs w:val="18"/>
              </w:rPr>
              <w:t xml:space="preserve"> 年</w:t>
            </w:r>
            <w:r>
              <w:rPr>
                <w:rFonts w:hint="eastAsia" w:ascii="宋体" w:hAnsi="宋体" w:cs="宋体"/>
                <w:color w:val="auto"/>
                <w:sz w:val="18"/>
                <w:szCs w:val="18"/>
              </w:rPr>
              <w:t>（含） 以上（3</w:t>
            </w:r>
            <w:r>
              <w:rPr>
                <w:rFonts w:hint="eastAsia" w:ascii="宋体" w:hAnsi="宋体" w:cs="宋体"/>
                <w:color w:val="auto"/>
                <w:spacing w:val="-22"/>
                <w:sz w:val="18"/>
                <w:szCs w:val="18"/>
              </w:rPr>
              <w:t xml:space="preserve"> 分</w:t>
            </w:r>
            <w:r>
              <w:rPr>
                <w:rFonts w:hint="eastAsia" w:ascii="宋体" w:hAnsi="宋体" w:cs="宋体"/>
                <w:color w:val="auto"/>
                <w:sz w:val="18"/>
                <w:szCs w:val="18"/>
              </w:rPr>
              <w:t>）。不重复得分。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1222" w:type="dxa"/>
            <w:vMerge w:val="continue"/>
            <w:noWrap w:val="0"/>
            <w:vAlign w:val="center"/>
          </w:tcPr>
          <w:p>
            <w:pPr>
              <w:autoSpaceDE w:val="0"/>
              <w:autoSpaceDN w:val="0"/>
              <w:jc w:val="center"/>
              <w:rPr>
                <w:rFonts w:ascii="宋体" w:hAnsi="宋体" w:cs="宋体"/>
                <w:b/>
                <w:color w:val="auto"/>
                <w:sz w:val="18"/>
                <w:szCs w:val="18"/>
              </w:rPr>
            </w:pPr>
          </w:p>
        </w:tc>
        <w:tc>
          <w:tcPr>
            <w:tcW w:w="1581" w:type="dxa"/>
            <w:noWrap w:val="0"/>
            <w:vAlign w:val="center"/>
          </w:tcPr>
          <w:p>
            <w:pPr>
              <w:autoSpaceDE w:val="0"/>
              <w:autoSpaceDN w:val="0"/>
              <w:ind w:right="271"/>
              <w:jc w:val="center"/>
              <w:rPr>
                <w:rFonts w:ascii="宋体" w:hAnsi="宋体" w:cs="宋体"/>
                <w:b/>
                <w:color w:val="auto"/>
                <w:sz w:val="18"/>
                <w:szCs w:val="18"/>
                <w:lang w:bidi="zh-CN"/>
              </w:rPr>
            </w:pPr>
            <w:r>
              <w:rPr>
                <w:rFonts w:hint="eastAsia" w:ascii="宋体" w:hAnsi="宋体" w:cs="宋体"/>
                <w:b/>
                <w:color w:val="auto"/>
                <w:sz w:val="18"/>
                <w:szCs w:val="18"/>
              </w:rPr>
              <w:t xml:space="preserve"> 市场覆盖广泛</w:t>
            </w:r>
          </w:p>
        </w:tc>
        <w:tc>
          <w:tcPr>
            <w:tcW w:w="4382" w:type="dxa"/>
            <w:noWrap w:val="0"/>
            <w:vAlign w:val="center"/>
          </w:tcPr>
          <w:p>
            <w:pPr>
              <w:autoSpaceDE w:val="0"/>
              <w:autoSpaceDN w:val="0"/>
              <w:rPr>
                <w:rFonts w:ascii="宋体" w:hAnsi="宋体" w:cs="宋体"/>
                <w:color w:val="auto"/>
                <w:sz w:val="18"/>
                <w:szCs w:val="18"/>
                <w:lang w:val="zh-CN" w:bidi="zh-CN"/>
              </w:rPr>
            </w:pPr>
            <w:r>
              <w:rPr>
                <w:rFonts w:hint="eastAsia" w:ascii="宋体" w:hAnsi="宋体" w:cs="宋体"/>
                <w:color w:val="auto"/>
                <w:sz w:val="18"/>
                <w:szCs w:val="18"/>
              </w:rPr>
              <w:t>国际化、跨区域、数字化、连锁化经营情况。（</w:t>
            </w:r>
            <w:r>
              <w:rPr>
                <w:rFonts w:ascii="宋体" w:hAnsi="宋体" w:cs="宋体"/>
                <w:color w:val="auto"/>
                <w:sz w:val="18"/>
                <w:szCs w:val="18"/>
              </w:rPr>
              <w:t>5</w:t>
            </w:r>
            <w:r>
              <w:rPr>
                <w:rFonts w:hint="eastAsia" w:ascii="宋体" w:hAnsi="宋体" w:cs="宋体"/>
                <w:color w:val="auto"/>
                <w:sz w:val="18"/>
                <w:szCs w:val="18"/>
              </w:rPr>
              <w:t>分）</w:t>
            </w:r>
          </w:p>
        </w:tc>
        <w:tc>
          <w:tcPr>
            <w:tcW w:w="6595" w:type="dxa"/>
            <w:noWrap w:val="0"/>
            <w:vAlign w:val="center"/>
          </w:tcPr>
          <w:p>
            <w:pPr>
              <w:autoSpaceDE w:val="0"/>
              <w:autoSpaceDN w:val="0"/>
              <w:spacing w:before="18"/>
              <w:ind w:right="92"/>
              <w:rPr>
                <w:rFonts w:ascii="宋体" w:hAnsi="宋体" w:cs="宋体"/>
                <w:color w:val="auto"/>
                <w:sz w:val="18"/>
                <w:szCs w:val="18"/>
                <w:lang w:val="zh-CN" w:bidi="zh-CN"/>
              </w:rPr>
            </w:pPr>
            <w:r>
              <w:rPr>
                <w:rFonts w:hint="eastAsia" w:ascii="宋体" w:hAnsi="宋体" w:cs="宋体"/>
                <w:color w:val="auto"/>
                <w:spacing w:val="-1"/>
                <w:sz w:val="18"/>
                <w:szCs w:val="18"/>
              </w:rPr>
              <w:t>商品或服务进入国际市场</w:t>
            </w:r>
            <w:r>
              <w:rPr>
                <w:rFonts w:hint="eastAsia" w:ascii="宋体" w:hAnsi="宋体" w:cs="宋体"/>
                <w:color w:val="auto"/>
                <w:sz w:val="18"/>
                <w:szCs w:val="18"/>
              </w:rPr>
              <w:t>（</w:t>
            </w:r>
            <w:r>
              <w:rPr>
                <w:rFonts w:ascii="宋体" w:hAnsi="宋体" w:cs="宋体"/>
                <w:color w:val="auto"/>
                <w:sz w:val="18"/>
                <w:szCs w:val="18"/>
              </w:rPr>
              <w:t>2</w:t>
            </w:r>
            <w:r>
              <w:rPr>
                <w:rFonts w:hint="eastAsia" w:ascii="宋体" w:hAnsi="宋体" w:cs="宋体"/>
                <w:color w:val="auto"/>
                <w:spacing w:val="-23"/>
                <w:sz w:val="18"/>
                <w:szCs w:val="18"/>
              </w:rPr>
              <w:t xml:space="preserve"> 分</w:t>
            </w:r>
            <w:r>
              <w:rPr>
                <w:rFonts w:hint="eastAsia" w:ascii="宋体" w:hAnsi="宋体" w:cs="宋体"/>
                <w:color w:val="auto"/>
                <w:spacing w:val="-4"/>
                <w:sz w:val="18"/>
                <w:szCs w:val="18"/>
              </w:rPr>
              <w:t>）</w:t>
            </w:r>
            <w:r>
              <w:rPr>
                <w:rFonts w:hint="eastAsia" w:ascii="宋体" w:hAnsi="宋体" w:cs="宋体"/>
                <w:color w:val="auto"/>
                <w:spacing w:val="-3"/>
                <w:sz w:val="18"/>
                <w:szCs w:val="18"/>
              </w:rPr>
              <w:t>；商品或服务进入省外市场</w:t>
            </w:r>
            <w:r>
              <w:rPr>
                <w:rFonts w:hint="eastAsia" w:ascii="宋体" w:hAnsi="宋体" w:cs="宋体"/>
                <w:color w:val="auto"/>
                <w:sz w:val="18"/>
                <w:szCs w:val="18"/>
              </w:rPr>
              <w:t>（1</w:t>
            </w:r>
            <w:r>
              <w:rPr>
                <w:rFonts w:hint="eastAsia" w:ascii="宋体" w:hAnsi="宋体" w:cs="宋体"/>
                <w:color w:val="auto"/>
                <w:spacing w:val="-22"/>
                <w:sz w:val="18"/>
                <w:szCs w:val="18"/>
              </w:rPr>
              <w:t xml:space="preserve"> 分</w:t>
            </w:r>
            <w:r>
              <w:rPr>
                <w:rFonts w:hint="eastAsia" w:ascii="宋体" w:hAnsi="宋体" w:cs="宋体"/>
                <w:color w:val="auto"/>
                <w:spacing w:val="-4"/>
                <w:sz w:val="18"/>
                <w:szCs w:val="18"/>
              </w:rPr>
              <w:t>）</w:t>
            </w:r>
            <w:r>
              <w:rPr>
                <w:rFonts w:hint="eastAsia" w:ascii="宋体" w:hAnsi="宋体" w:cs="宋体"/>
                <w:color w:val="auto"/>
                <w:spacing w:val="-5"/>
                <w:sz w:val="18"/>
                <w:szCs w:val="18"/>
              </w:rPr>
              <w:t>；运用电子</w:t>
            </w:r>
            <w:r>
              <w:rPr>
                <w:rFonts w:hint="eastAsia" w:ascii="宋体" w:hAnsi="宋体" w:cs="宋体"/>
                <w:color w:val="auto"/>
                <w:sz w:val="18"/>
                <w:szCs w:val="18"/>
              </w:rPr>
              <w:t>商务方式拓展销售渠道（1</w:t>
            </w:r>
            <w:r>
              <w:rPr>
                <w:rFonts w:hint="eastAsia" w:ascii="宋体" w:hAnsi="宋体" w:cs="宋体"/>
                <w:color w:val="auto"/>
                <w:spacing w:val="-22"/>
                <w:sz w:val="18"/>
                <w:szCs w:val="18"/>
              </w:rPr>
              <w:t xml:space="preserve"> 分</w:t>
            </w:r>
            <w:r>
              <w:rPr>
                <w:rFonts w:hint="eastAsia" w:ascii="宋体" w:hAnsi="宋体" w:cs="宋体"/>
                <w:color w:val="auto"/>
                <w:sz w:val="18"/>
                <w:szCs w:val="18"/>
              </w:rPr>
              <w:t>）；</w:t>
            </w:r>
            <w:r>
              <w:rPr>
                <w:rFonts w:hint="eastAsia" w:ascii="宋体" w:hAnsi="宋体" w:cs="宋体"/>
                <w:color w:val="auto"/>
                <w:spacing w:val="-16"/>
                <w:sz w:val="18"/>
                <w:szCs w:val="18"/>
              </w:rPr>
              <w:t xml:space="preserve">拥有 </w:t>
            </w:r>
            <w:r>
              <w:rPr>
                <w:rFonts w:hint="eastAsia" w:ascii="宋体" w:hAnsi="宋体" w:cs="宋体"/>
                <w:color w:val="auto"/>
                <w:sz w:val="18"/>
                <w:szCs w:val="18"/>
              </w:rPr>
              <w:t>2</w:t>
            </w:r>
            <w:r>
              <w:rPr>
                <w:rFonts w:hint="eastAsia" w:ascii="宋体" w:hAnsi="宋体" w:cs="宋体"/>
                <w:color w:val="auto"/>
                <w:spacing w:val="-7"/>
                <w:sz w:val="18"/>
                <w:szCs w:val="18"/>
              </w:rPr>
              <w:t xml:space="preserve"> 家以上的直营店或加盟店</w:t>
            </w:r>
            <w:r>
              <w:rPr>
                <w:rFonts w:hint="eastAsia" w:ascii="宋体" w:hAnsi="宋体" w:cs="宋体"/>
                <w:color w:val="auto"/>
                <w:sz w:val="18"/>
                <w:szCs w:val="18"/>
              </w:rPr>
              <w:t>（1</w:t>
            </w:r>
            <w:r>
              <w:rPr>
                <w:rFonts w:hint="eastAsia" w:ascii="宋体" w:hAnsi="宋体" w:cs="宋体"/>
                <w:color w:val="auto"/>
                <w:spacing w:val="-23"/>
                <w:sz w:val="18"/>
                <w:szCs w:val="18"/>
              </w:rPr>
              <w:t xml:space="preserve"> 分</w:t>
            </w:r>
            <w:r>
              <w:rPr>
                <w:rFonts w:hint="eastAsia" w:ascii="宋体" w:hAnsi="宋体" w:cs="宋体"/>
                <w:color w:val="auto"/>
                <w:sz w:val="18"/>
                <w:szCs w:val="18"/>
              </w:rPr>
              <w:t>）。按项得1分，最多得</w:t>
            </w:r>
            <w:r>
              <w:rPr>
                <w:rFonts w:ascii="宋体" w:hAnsi="宋体" w:cs="宋体"/>
                <w:color w:val="auto"/>
                <w:sz w:val="18"/>
                <w:szCs w:val="18"/>
              </w:rPr>
              <w:t>5</w:t>
            </w:r>
            <w:r>
              <w:rPr>
                <w:rFonts w:hint="eastAsia" w:ascii="宋体" w:hAnsi="宋体" w:cs="宋体"/>
                <w:color w:val="auto"/>
                <w:sz w:val="18"/>
                <w:szCs w:val="1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1222" w:type="dxa"/>
            <w:vMerge w:val="continue"/>
            <w:noWrap w:val="0"/>
            <w:vAlign w:val="center"/>
          </w:tcPr>
          <w:p>
            <w:pPr>
              <w:autoSpaceDE w:val="0"/>
              <w:autoSpaceDN w:val="0"/>
              <w:jc w:val="center"/>
              <w:rPr>
                <w:rFonts w:ascii="宋体" w:hAnsi="宋体" w:cs="宋体"/>
                <w:b/>
                <w:color w:val="auto"/>
                <w:sz w:val="18"/>
                <w:szCs w:val="18"/>
              </w:rPr>
            </w:pPr>
          </w:p>
        </w:tc>
        <w:tc>
          <w:tcPr>
            <w:tcW w:w="1581" w:type="dxa"/>
            <w:noWrap w:val="0"/>
            <w:vAlign w:val="center"/>
          </w:tcPr>
          <w:p>
            <w:pPr>
              <w:autoSpaceDE w:val="0"/>
              <w:autoSpaceDN w:val="0"/>
              <w:ind w:right="271"/>
              <w:jc w:val="center"/>
              <w:rPr>
                <w:rFonts w:ascii="宋体" w:hAnsi="宋体" w:cs="宋体"/>
                <w:b/>
                <w:color w:val="auto"/>
                <w:sz w:val="18"/>
                <w:szCs w:val="18"/>
                <w:lang w:bidi="zh-CN"/>
              </w:rPr>
            </w:pPr>
            <w:r>
              <w:rPr>
                <w:rFonts w:hint="eastAsia" w:ascii="宋体" w:hAnsi="宋体" w:cs="宋体"/>
                <w:b/>
                <w:color w:val="auto"/>
                <w:sz w:val="18"/>
                <w:szCs w:val="18"/>
              </w:rPr>
              <w:t xml:space="preserve">  企业上市发展</w:t>
            </w:r>
          </w:p>
        </w:tc>
        <w:tc>
          <w:tcPr>
            <w:tcW w:w="4382" w:type="dxa"/>
            <w:noWrap w:val="0"/>
            <w:vAlign w:val="center"/>
          </w:tcPr>
          <w:p>
            <w:pPr>
              <w:autoSpaceDE w:val="0"/>
              <w:autoSpaceDN w:val="0"/>
              <w:rPr>
                <w:rFonts w:ascii="宋体" w:hAnsi="宋体" w:cs="宋体"/>
                <w:color w:val="auto"/>
                <w:sz w:val="18"/>
                <w:szCs w:val="18"/>
                <w:lang w:val="zh-CN" w:bidi="zh-CN"/>
              </w:rPr>
            </w:pPr>
            <w:r>
              <w:rPr>
                <w:rFonts w:hint="eastAsia" w:ascii="宋体" w:hAnsi="宋体" w:cs="宋体"/>
                <w:color w:val="auto"/>
                <w:sz w:val="18"/>
                <w:szCs w:val="18"/>
              </w:rPr>
              <w:t>企业是否上市。（</w:t>
            </w:r>
            <w:r>
              <w:rPr>
                <w:rFonts w:ascii="宋体" w:hAnsi="宋体" w:cs="宋体"/>
                <w:color w:val="auto"/>
                <w:sz w:val="18"/>
                <w:szCs w:val="18"/>
              </w:rPr>
              <w:t>1</w:t>
            </w:r>
            <w:r>
              <w:rPr>
                <w:rFonts w:hint="eastAsia" w:ascii="宋体" w:hAnsi="宋体" w:cs="宋体"/>
                <w:color w:val="auto"/>
                <w:sz w:val="18"/>
                <w:szCs w:val="18"/>
              </w:rPr>
              <w:t xml:space="preserve"> 分）</w:t>
            </w:r>
          </w:p>
        </w:tc>
        <w:tc>
          <w:tcPr>
            <w:tcW w:w="6595" w:type="dxa"/>
            <w:noWrap w:val="0"/>
            <w:vAlign w:val="center"/>
          </w:tcPr>
          <w:p>
            <w:pPr>
              <w:autoSpaceDE w:val="0"/>
              <w:autoSpaceDN w:val="0"/>
              <w:rPr>
                <w:rFonts w:ascii="宋体" w:hAnsi="宋体" w:cs="宋体"/>
                <w:color w:val="auto"/>
                <w:sz w:val="18"/>
                <w:szCs w:val="18"/>
                <w:lang w:val="zh-CN" w:bidi="zh-CN"/>
              </w:rPr>
            </w:pPr>
            <w:r>
              <w:rPr>
                <w:rFonts w:hint="eastAsia" w:ascii="宋体" w:hAnsi="宋体" w:cs="宋体"/>
                <w:color w:val="auto"/>
                <w:sz w:val="18"/>
                <w:szCs w:val="18"/>
              </w:rPr>
              <w:t>在境内外股票市场公开发行股票（</w:t>
            </w:r>
            <w:r>
              <w:rPr>
                <w:rFonts w:ascii="宋体" w:hAnsi="宋体" w:cs="宋体"/>
                <w:color w:val="auto"/>
                <w:sz w:val="18"/>
                <w:szCs w:val="18"/>
              </w:rPr>
              <w:t>1</w:t>
            </w:r>
            <w:r>
              <w:rPr>
                <w:rFonts w:hint="eastAsia" w:ascii="宋体" w:hAnsi="宋体" w:cs="宋体"/>
                <w:color w:val="auto"/>
                <w:sz w:val="18"/>
                <w:szCs w:val="18"/>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6" w:hRule="atLeast"/>
        </w:trPr>
        <w:tc>
          <w:tcPr>
            <w:tcW w:w="1222" w:type="dxa"/>
            <w:vMerge w:val="restart"/>
            <w:noWrap w:val="0"/>
            <w:vAlign w:val="center"/>
          </w:tcPr>
          <w:p>
            <w:pPr>
              <w:autoSpaceDE w:val="0"/>
              <w:autoSpaceDN w:val="0"/>
              <w:spacing w:before="144"/>
              <w:jc w:val="center"/>
              <w:rPr>
                <w:rFonts w:ascii="宋体" w:hAnsi="宋体" w:cs="宋体"/>
                <w:b/>
                <w:color w:val="auto"/>
                <w:sz w:val="18"/>
                <w:szCs w:val="18"/>
              </w:rPr>
            </w:pPr>
            <w:r>
              <w:rPr>
                <w:rFonts w:hint="eastAsia" w:ascii="宋体" w:hAnsi="宋体" w:cs="宋体"/>
                <w:b/>
                <w:color w:val="auto"/>
                <w:w w:val="95"/>
                <w:sz w:val="18"/>
                <w:szCs w:val="18"/>
              </w:rPr>
              <w:t>制度建设完善</w:t>
            </w:r>
          </w:p>
          <w:p>
            <w:pPr>
              <w:autoSpaceDE w:val="0"/>
              <w:autoSpaceDN w:val="0"/>
              <w:spacing w:before="81"/>
              <w:jc w:val="center"/>
              <w:rPr>
                <w:rFonts w:ascii="宋体" w:hAnsi="宋体" w:cs="宋体"/>
                <w:b/>
                <w:color w:val="auto"/>
                <w:sz w:val="18"/>
                <w:szCs w:val="18"/>
                <w:lang w:val="zh-CN" w:bidi="zh-CN"/>
              </w:rPr>
            </w:pPr>
            <w:r>
              <w:rPr>
                <w:rFonts w:hint="eastAsia" w:ascii="宋体" w:hAnsi="宋体" w:cs="宋体"/>
                <w:b/>
                <w:color w:val="auto"/>
                <w:sz w:val="18"/>
                <w:szCs w:val="18"/>
              </w:rPr>
              <w:t>（</w:t>
            </w:r>
            <w:r>
              <w:rPr>
                <w:rFonts w:ascii="宋体" w:hAnsi="宋体" w:cs="宋体"/>
                <w:b/>
                <w:color w:val="auto"/>
                <w:sz w:val="18"/>
                <w:szCs w:val="18"/>
              </w:rPr>
              <w:t>8</w:t>
            </w:r>
            <w:r>
              <w:rPr>
                <w:rFonts w:hint="eastAsia" w:ascii="宋体" w:hAnsi="宋体" w:cs="宋体"/>
                <w:b/>
                <w:color w:val="auto"/>
                <w:spacing w:val="-24"/>
                <w:sz w:val="18"/>
                <w:szCs w:val="18"/>
              </w:rPr>
              <w:t>分</w:t>
            </w:r>
            <w:r>
              <w:rPr>
                <w:rFonts w:hint="eastAsia" w:ascii="宋体" w:hAnsi="宋体" w:cs="宋体"/>
                <w:b/>
                <w:color w:val="auto"/>
                <w:sz w:val="18"/>
                <w:szCs w:val="18"/>
              </w:rPr>
              <w:t>）</w:t>
            </w:r>
          </w:p>
        </w:tc>
        <w:tc>
          <w:tcPr>
            <w:tcW w:w="1581" w:type="dxa"/>
            <w:noWrap w:val="0"/>
            <w:vAlign w:val="center"/>
          </w:tcPr>
          <w:p>
            <w:pPr>
              <w:autoSpaceDE w:val="0"/>
              <w:autoSpaceDN w:val="0"/>
              <w:spacing w:before="145"/>
              <w:ind w:right="271"/>
              <w:jc w:val="center"/>
              <w:rPr>
                <w:rFonts w:ascii="宋体" w:hAnsi="宋体" w:cs="宋体"/>
                <w:b/>
                <w:color w:val="auto"/>
                <w:sz w:val="18"/>
                <w:szCs w:val="18"/>
                <w:lang w:bidi="zh-CN"/>
              </w:rPr>
            </w:pPr>
            <w:r>
              <w:rPr>
                <w:rFonts w:hint="eastAsia" w:ascii="宋体" w:hAnsi="宋体" w:cs="宋体"/>
                <w:b/>
                <w:color w:val="auto"/>
                <w:sz w:val="18"/>
                <w:szCs w:val="18"/>
              </w:rPr>
              <w:t xml:space="preserve">  管理制度健全</w:t>
            </w:r>
          </w:p>
        </w:tc>
        <w:tc>
          <w:tcPr>
            <w:tcW w:w="4382" w:type="dxa"/>
            <w:noWrap w:val="0"/>
            <w:vAlign w:val="center"/>
          </w:tcPr>
          <w:p>
            <w:pPr>
              <w:autoSpaceDE w:val="0"/>
              <w:autoSpaceDN w:val="0"/>
              <w:spacing w:before="40"/>
              <w:ind w:right="46"/>
              <w:rPr>
                <w:rFonts w:ascii="宋体" w:hAnsi="宋体" w:cs="宋体"/>
                <w:color w:val="auto"/>
                <w:sz w:val="18"/>
                <w:szCs w:val="18"/>
                <w:lang w:val="zh-CN" w:bidi="zh-CN"/>
              </w:rPr>
            </w:pPr>
            <w:r>
              <w:rPr>
                <w:rFonts w:hint="eastAsia" w:ascii="宋体" w:hAnsi="宋体" w:cs="宋体"/>
                <w:color w:val="auto"/>
                <w:sz w:val="18"/>
                <w:szCs w:val="18"/>
              </w:rPr>
              <w:t>有完善的管理制度，包括突发事件应急处置机制及食品安全、环境卫生、知识产权、消费者权益、市场公平竞争、人才培训等。（5分）</w:t>
            </w:r>
          </w:p>
        </w:tc>
        <w:tc>
          <w:tcPr>
            <w:tcW w:w="6595" w:type="dxa"/>
            <w:noWrap w:val="0"/>
            <w:vAlign w:val="center"/>
          </w:tcPr>
          <w:p>
            <w:pPr>
              <w:autoSpaceDE w:val="0"/>
              <w:autoSpaceDN w:val="0"/>
              <w:spacing w:before="1"/>
              <w:ind w:right="95"/>
              <w:rPr>
                <w:rFonts w:ascii="宋体" w:hAnsi="宋体" w:cs="宋体"/>
                <w:color w:val="auto"/>
                <w:sz w:val="18"/>
                <w:szCs w:val="18"/>
                <w:lang w:val="zh-CN" w:bidi="zh-CN"/>
              </w:rPr>
            </w:pPr>
            <w:r>
              <w:rPr>
                <w:rFonts w:hint="eastAsia" w:ascii="宋体" w:hAnsi="宋体" w:cs="宋体"/>
                <w:color w:val="auto"/>
                <w:sz w:val="18"/>
                <w:szCs w:val="18"/>
              </w:rPr>
              <w:t>有完善的管理制度，包括突发事件应急处置机制、食品安全、环境卫生、知识产权、消费者权益、其他制度。每拥有一种管理制度得 1 分，最多得 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2" w:hRule="atLeast"/>
        </w:trPr>
        <w:tc>
          <w:tcPr>
            <w:tcW w:w="1222" w:type="dxa"/>
            <w:vMerge w:val="continue"/>
            <w:noWrap w:val="0"/>
            <w:vAlign w:val="center"/>
          </w:tcPr>
          <w:p>
            <w:pPr>
              <w:autoSpaceDE w:val="0"/>
              <w:autoSpaceDN w:val="0"/>
              <w:jc w:val="center"/>
              <w:rPr>
                <w:rFonts w:ascii="宋体" w:hAnsi="宋体" w:cs="宋体"/>
                <w:b/>
                <w:color w:val="auto"/>
                <w:sz w:val="18"/>
                <w:szCs w:val="18"/>
              </w:rPr>
            </w:pPr>
          </w:p>
        </w:tc>
        <w:tc>
          <w:tcPr>
            <w:tcW w:w="1581" w:type="dxa"/>
            <w:noWrap w:val="0"/>
            <w:vAlign w:val="center"/>
          </w:tcPr>
          <w:p>
            <w:pPr>
              <w:autoSpaceDE w:val="0"/>
              <w:autoSpaceDN w:val="0"/>
              <w:ind w:right="271"/>
              <w:jc w:val="center"/>
              <w:rPr>
                <w:rFonts w:ascii="宋体" w:hAnsi="宋体" w:cs="宋体"/>
                <w:b/>
                <w:color w:val="auto"/>
                <w:sz w:val="18"/>
                <w:szCs w:val="18"/>
                <w:lang w:bidi="zh-CN"/>
              </w:rPr>
            </w:pPr>
            <w:r>
              <w:rPr>
                <w:rFonts w:hint="eastAsia" w:ascii="宋体" w:hAnsi="宋体" w:cs="宋体"/>
                <w:b/>
                <w:color w:val="auto"/>
                <w:sz w:val="18"/>
                <w:szCs w:val="18"/>
              </w:rPr>
              <w:t xml:space="preserve">  体制机制完善</w:t>
            </w:r>
          </w:p>
        </w:tc>
        <w:tc>
          <w:tcPr>
            <w:tcW w:w="4382" w:type="dxa"/>
            <w:noWrap w:val="0"/>
            <w:vAlign w:val="center"/>
          </w:tcPr>
          <w:p>
            <w:pPr>
              <w:autoSpaceDE w:val="0"/>
              <w:autoSpaceDN w:val="0"/>
              <w:spacing w:before="136"/>
              <w:ind w:right="94"/>
              <w:rPr>
                <w:rFonts w:ascii="宋体" w:hAnsi="宋体" w:cs="宋体"/>
                <w:color w:val="auto"/>
                <w:sz w:val="18"/>
                <w:szCs w:val="18"/>
                <w:lang w:val="zh-CN" w:bidi="zh-CN"/>
              </w:rPr>
            </w:pPr>
            <w:r>
              <w:rPr>
                <w:rFonts w:hint="eastAsia" w:ascii="宋体" w:hAnsi="宋体" w:cs="宋体"/>
                <w:color w:val="auto"/>
                <w:sz w:val="18"/>
                <w:szCs w:val="18"/>
                <w:shd w:val="clear" w:color="auto" w:fill="FFFFFF"/>
              </w:rPr>
              <w:t>以市场经济为基础，以企业法人制度为主体，以公司制度为核心，以产权清晰、权责明确、政企分开、管理科学为条件的新型企业制度。</w:t>
            </w:r>
            <w:r>
              <w:rPr>
                <w:rFonts w:hint="eastAsia" w:ascii="宋体" w:hAnsi="宋体" w:cs="宋体"/>
                <w:color w:val="auto"/>
                <w:sz w:val="18"/>
                <w:szCs w:val="18"/>
              </w:rPr>
              <w:t>（</w:t>
            </w:r>
            <w:r>
              <w:rPr>
                <w:rFonts w:ascii="宋体" w:hAnsi="宋体" w:cs="宋体"/>
                <w:color w:val="auto"/>
                <w:sz w:val="18"/>
                <w:szCs w:val="18"/>
              </w:rPr>
              <w:t>3</w:t>
            </w:r>
            <w:r>
              <w:rPr>
                <w:rFonts w:hint="eastAsia" w:ascii="宋体" w:hAnsi="宋体" w:cs="宋体"/>
                <w:color w:val="auto"/>
                <w:spacing w:val="-23"/>
                <w:sz w:val="18"/>
                <w:szCs w:val="18"/>
              </w:rPr>
              <w:t xml:space="preserve"> 分</w:t>
            </w:r>
            <w:r>
              <w:rPr>
                <w:rFonts w:hint="eastAsia" w:ascii="宋体" w:hAnsi="宋体" w:cs="宋体"/>
                <w:color w:val="auto"/>
                <w:sz w:val="18"/>
                <w:szCs w:val="18"/>
              </w:rPr>
              <w:t>）</w:t>
            </w:r>
          </w:p>
        </w:tc>
        <w:tc>
          <w:tcPr>
            <w:tcW w:w="6595" w:type="dxa"/>
            <w:noWrap w:val="0"/>
            <w:vAlign w:val="center"/>
          </w:tcPr>
          <w:p>
            <w:pPr>
              <w:autoSpaceDE w:val="0"/>
              <w:autoSpaceDN w:val="0"/>
              <w:rPr>
                <w:rFonts w:ascii="宋体" w:hAnsi="宋体" w:cs="宋体"/>
                <w:color w:val="auto"/>
                <w:sz w:val="18"/>
                <w:szCs w:val="18"/>
                <w:lang w:val="zh-CN" w:bidi="zh-CN"/>
              </w:rPr>
            </w:pPr>
            <w:r>
              <w:rPr>
                <w:rFonts w:hint="eastAsia" w:ascii="宋体" w:hAnsi="宋体" w:cs="宋体"/>
                <w:color w:val="auto"/>
                <w:sz w:val="18"/>
                <w:szCs w:val="18"/>
              </w:rPr>
              <w:t>实行公司制，企业资产权属清晰，资产所有者和经营者职能、责任明确（1分）；有合理的组织结构，并形成行之有效的企业内部管理制度和机制（1分）；股权分配合理，有明确的激励机制（1分）。</w:t>
            </w:r>
            <w:r>
              <w:rPr>
                <w:rFonts w:hint="eastAsia" w:ascii="宋体" w:hAnsi="宋体" w:cs="宋体"/>
                <w:color w:val="auto"/>
                <w:sz w:val="18"/>
                <w:szCs w:val="18"/>
                <w:lang w:val="zh-CN"/>
              </w:rPr>
              <w:t>每符合一项得1分，最多得</w:t>
            </w:r>
            <w:r>
              <w:rPr>
                <w:rFonts w:ascii="宋体" w:hAnsi="宋体" w:cs="宋体"/>
                <w:color w:val="auto"/>
                <w:sz w:val="18"/>
                <w:szCs w:val="18"/>
                <w:lang w:val="zh-CN"/>
              </w:rPr>
              <w:t>3</w:t>
            </w:r>
            <w:r>
              <w:rPr>
                <w:rFonts w:hint="eastAsia" w:ascii="宋体" w:hAnsi="宋体" w:cs="宋体"/>
                <w:color w:val="auto"/>
                <w:sz w:val="18"/>
                <w:szCs w:val="18"/>
                <w:lang w:val="zh-CN"/>
              </w:rPr>
              <w:t>分。</w:t>
            </w:r>
          </w:p>
        </w:tc>
      </w:tr>
    </w:tbl>
    <w:tbl>
      <w:tblPr>
        <w:tblStyle w:val="4"/>
        <w:tblpPr w:leftFromText="180" w:rightFromText="180" w:vertAnchor="text" w:horzAnchor="page" w:tblpX="1448" w:tblpY="17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4"/>
        <w:gridCol w:w="1546"/>
        <w:gridCol w:w="4905"/>
        <w:gridCol w:w="6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3940" w:type="dxa"/>
            <w:gridSpan w:val="4"/>
            <w:shd w:val="clear" w:color="auto" w:fill="F1F1F1"/>
            <w:noWrap w:val="0"/>
            <w:vAlign w:val="center"/>
          </w:tcPr>
          <w:p>
            <w:pPr>
              <w:autoSpaceDE w:val="0"/>
              <w:autoSpaceDN w:val="0"/>
              <w:spacing w:before="130"/>
              <w:ind w:left="108"/>
              <w:rPr>
                <w:rFonts w:ascii="黑体" w:eastAsia="黑体"/>
                <w:b/>
                <w:color w:val="auto"/>
                <w:sz w:val="24"/>
              </w:rPr>
            </w:pPr>
            <w:r>
              <w:rPr>
                <w:rFonts w:hint="eastAsia" w:ascii="黑体" w:eastAsia="黑体"/>
                <w:b/>
                <w:color w:val="auto"/>
                <w:sz w:val="24"/>
              </w:rPr>
              <w:t>三、创新发展能力突出（4</w:t>
            </w:r>
            <w:r>
              <w:rPr>
                <w:rFonts w:ascii="黑体" w:eastAsia="黑体"/>
                <w:b/>
                <w:color w:val="auto"/>
                <w:sz w:val="24"/>
              </w:rPr>
              <w:t>0</w:t>
            </w:r>
            <w:r>
              <w:rPr>
                <w:rFonts w:hint="eastAsia" w:ascii="黑体" w:eastAsia="黑体"/>
                <w:b/>
                <w:color w:val="auto"/>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264" w:type="dxa"/>
            <w:noWrap w:val="0"/>
            <w:vAlign w:val="center"/>
          </w:tcPr>
          <w:p>
            <w:pPr>
              <w:autoSpaceDE w:val="0"/>
              <w:autoSpaceDN w:val="0"/>
              <w:spacing w:before="152"/>
              <w:jc w:val="center"/>
              <w:rPr>
                <w:rFonts w:ascii="黑体" w:eastAsia="黑体"/>
                <w:color w:val="auto"/>
              </w:rPr>
            </w:pPr>
            <w:r>
              <w:rPr>
                <w:rFonts w:hint="eastAsia" w:ascii="黑体" w:eastAsia="黑体"/>
                <w:color w:val="auto"/>
              </w:rPr>
              <w:t>一级指标</w:t>
            </w:r>
          </w:p>
        </w:tc>
        <w:tc>
          <w:tcPr>
            <w:tcW w:w="1546" w:type="dxa"/>
            <w:noWrap w:val="0"/>
            <w:vAlign w:val="center"/>
          </w:tcPr>
          <w:p>
            <w:pPr>
              <w:autoSpaceDE w:val="0"/>
              <w:autoSpaceDN w:val="0"/>
              <w:spacing w:before="152"/>
              <w:ind w:right="276"/>
              <w:jc w:val="center"/>
              <w:rPr>
                <w:rFonts w:ascii="黑体" w:eastAsia="黑体"/>
                <w:color w:val="auto"/>
              </w:rPr>
            </w:pPr>
            <w:r>
              <w:rPr>
                <w:rFonts w:hint="eastAsia" w:ascii="黑体" w:eastAsia="黑体"/>
                <w:color w:val="auto"/>
              </w:rPr>
              <w:t>二级指标</w:t>
            </w:r>
          </w:p>
        </w:tc>
        <w:tc>
          <w:tcPr>
            <w:tcW w:w="4905" w:type="dxa"/>
            <w:noWrap w:val="0"/>
            <w:vAlign w:val="center"/>
          </w:tcPr>
          <w:p>
            <w:pPr>
              <w:autoSpaceDE w:val="0"/>
              <w:autoSpaceDN w:val="0"/>
              <w:spacing w:before="152"/>
              <w:ind w:right="2245"/>
              <w:jc w:val="center"/>
              <w:rPr>
                <w:rFonts w:ascii="黑体" w:eastAsia="黑体"/>
                <w:color w:val="auto"/>
              </w:rPr>
            </w:pPr>
            <w:r>
              <w:rPr>
                <w:rFonts w:hint="eastAsia" w:ascii="黑体" w:eastAsia="黑体"/>
                <w:color w:val="auto"/>
              </w:rPr>
              <w:t>评分标准</w:t>
            </w:r>
          </w:p>
        </w:tc>
        <w:tc>
          <w:tcPr>
            <w:tcW w:w="6225" w:type="dxa"/>
            <w:noWrap w:val="0"/>
            <w:vAlign w:val="center"/>
          </w:tcPr>
          <w:p>
            <w:pPr>
              <w:autoSpaceDE w:val="0"/>
              <w:autoSpaceDN w:val="0"/>
              <w:spacing w:before="152"/>
              <w:ind w:right="2843"/>
              <w:jc w:val="center"/>
              <w:rPr>
                <w:rFonts w:ascii="黑体" w:eastAsia="黑体"/>
                <w:color w:val="auto"/>
              </w:rPr>
            </w:pPr>
            <w:r>
              <w:rPr>
                <w:rFonts w:hint="eastAsia" w:ascii="黑体" w:eastAsia="黑体"/>
                <w:color w:val="auto"/>
              </w:rPr>
              <w:t>评分说明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264" w:type="dxa"/>
            <w:vMerge w:val="restart"/>
            <w:noWrap w:val="0"/>
            <w:vAlign w:val="center"/>
          </w:tcPr>
          <w:p>
            <w:pPr>
              <w:autoSpaceDE w:val="0"/>
              <w:autoSpaceDN w:val="0"/>
              <w:ind w:right="98"/>
              <w:jc w:val="center"/>
              <w:rPr>
                <w:rFonts w:ascii="宋体" w:hAnsi="宋体" w:eastAsia="宋体" w:cs="宋体"/>
                <w:b/>
                <w:color w:val="auto"/>
                <w:sz w:val="18"/>
                <w:szCs w:val="18"/>
              </w:rPr>
            </w:pPr>
            <w:r>
              <w:rPr>
                <w:rFonts w:hint="eastAsia" w:ascii="宋体" w:hAnsi="宋体" w:eastAsia="宋体" w:cs="宋体"/>
                <w:b/>
                <w:color w:val="auto"/>
                <w:sz w:val="18"/>
                <w:szCs w:val="18"/>
              </w:rPr>
              <w:t>产品服务优质</w:t>
            </w:r>
          </w:p>
          <w:p>
            <w:pPr>
              <w:autoSpaceDE w:val="0"/>
              <w:autoSpaceDN w:val="0"/>
              <w:spacing w:before="81"/>
              <w:ind w:left="106" w:right="96"/>
              <w:jc w:val="center"/>
              <w:rPr>
                <w:rFonts w:ascii="宋体" w:hAnsi="宋体" w:eastAsia="宋体" w:cs="宋体"/>
                <w:b/>
                <w:color w:val="auto"/>
                <w:sz w:val="18"/>
                <w:szCs w:val="18"/>
              </w:rPr>
            </w:pPr>
            <w:r>
              <w:rPr>
                <w:rFonts w:hint="eastAsia" w:ascii="宋体" w:hAnsi="宋体" w:eastAsia="宋体" w:cs="宋体"/>
                <w:b/>
                <w:color w:val="auto"/>
                <w:sz w:val="18"/>
                <w:szCs w:val="18"/>
              </w:rPr>
              <w:t>（10 分）</w:t>
            </w:r>
          </w:p>
        </w:tc>
        <w:tc>
          <w:tcPr>
            <w:tcW w:w="1546" w:type="dxa"/>
            <w:noWrap w:val="0"/>
            <w:vAlign w:val="center"/>
          </w:tcPr>
          <w:p>
            <w:pPr>
              <w:autoSpaceDE w:val="0"/>
              <w:autoSpaceDN w:val="0"/>
              <w:ind w:right="271"/>
              <w:jc w:val="center"/>
              <w:rPr>
                <w:rFonts w:ascii="宋体" w:hAnsi="宋体" w:eastAsia="宋体" w:cs="宋体"/>
                <w:b/>
                <w:color w:val="auto"/>
                <w:sz w:val="18"/>
                <w:szCs w:val="18"/>
              </w:rPr>
            </w:pPr>
            <w:r>
              <w:rPr>
                <w:rFonts w:hint="eastAsia" w:ascii="宋体" w:hAnsi="宋体" w:eastAsia="宋体" w:cs="宋体"/>
                <w:b/>
                <w:color w:val="auto"/>
                <w:sz w:val="18"/>
                <w:szCs w:val="18"/>
              </w:rPr>
              <w:t xml:space="preserve">  服务品质良好</w:t>
            </w:r>
          </w:p>
        </w:tc>
        <w:tc>
          <w:tcPr>
            <w:tcW w:w="4905" w:type="dxa"/>
            <w:noWrap w:val="0"/>
            <w:vAlign w:val="center"/>
          </w:tcPr>
          <w:p>
            <w:pPr>
              <w:autoSpaceDE w:val="0"/>
              <w:autoSpaceDN w:val="0"/>
              <w:rPr>
                <w:rFonts w:ascii="宋体" w:hAnsi="宋体" w:eastAsia="宋体" w:cs="宋体"/>
                <w:color w:val="auto"/>
                <w:sz w:val="18"/>
                <w:szCs w:val="18"/>
              </w:rPr>
            </w:pPr>
            <w:r>
              <w:rPr>
                <w:rFonts w:hint="eastAsia" w:ascii="宋体" w:hAnsi="宋体" w:eastAsia="宋体" w:cs="宋体"/>
                <w:color w:val="auto"/>
                <w:spacing w:val="-8"/>
                <w:sz w:val="18"/>
                <w:szCs w:val="18"/>
              </w:rPr>
              <w:t>坚守工匠精神，提升服务质量和服务水平，永葆品质魅力。</w:t>
            </w:r>
            <w:r>
              <w:rPr>
                <w:rFonts w:hint="eastAsia" w:ascii="宋体" w:hAnsi="宋体" w:eastAsia="宋体" w:cs="宋体"/>
                <w:color w:val="auto"/>
                <w:sz w:val="18"/>
                <w:szCs w:val="18"/>
              </w:rPr>
              <w:t>（5</w:t>
            </w:r>
            <w:r>
              <w:rPr>
                <w:rFonts w:hint="eastAsia" w:ascii="宋体" w:hAnsi="宋体" w:eastAsia="宋体" w:cs="宋体"/>
                <w:color w:val="auto"/>
                <w:spacing w:val="-23"/>
                <w:sz w:val="18"/>
                <w:szCs w:val="18"/>
              </w:rPr>
              <w:t>分</w:t>
            </w:r>
            <w:r>
              <w:rPr>
                <w:rFonts w:hint="eastAsia" w:ascii="宋体" w:hAnsi="宋体" w:eastAsia="宋体" w:cs="宋体"/>
                <w:color w:val="auto"/>
                <w:spacing w:val="-11"/>
                <w:sz w:val="18"/>
                <w:szCs w:val="18"/>
              </w:rPr>
              <w:t>）</w:t>
            </w:r>
          </w:p>
        </w:tc>
        <w:tc>
          <w:tcPr>
            <w:tcW w:w="6225" w:type="dxa"/>
            <w:noWrap w:val="0"/>
            <w:vAlign w:val="center"/>
          </w:tcPr>
          <w:p>
            <w:pPr>
              <w:autoSpaceDE w:val="0"/>
              <w:autoSpaceDN w:val="0"/>
              <w:spacing w:before="41"/>
              <w:rPr>
                <w:rFonts w:ascii="宋体" w:hAnsi="宋体" w:eastAsia="宋体" w:cs="宋体"/>
                <w:color w:val="auto"/>
                <w:sz w:val="18"/>
                <w:szCs w:val="18"/>
              </w:rPr>
            </w:pPr>
            <w:r>
              <w:rPr>
                <w:rFonts w:hint="eastAsia" w:ascii="宋体" w:hAnsi="宋体"/>
                <w:color w:val="auto"/>
                <w:kern w:val="0"/>
                <w:sz w:val="18"/>
                <w:szCs w:val="18"/>
              </w:rPr>
              <w:t>拥有国家级、省级、</w:t>
            </w:r>
            <w:r>
              <w:rPr>
                <w:rFonts w:hint="eastAsia" w:ascii="宋体" w:hAnsi="宋体"/>
                <w:color w:val="auto"/>
                <w:kern w:val="0"/>
                <w:sz w:val="18"/>
                <w:szCs w:val="18"/>
                <w:u w:val="single"/>
              </w:rPr>
              <w:t>市级、县</w:t>
            </w:r>
            <w:r>
              <w:rPr>
                <w:rFonts w:hint="eastAsia" w:ascii="宋体" w:hAnsi="宋体"/>
                <w:color w:val="auto"/>
                <w:kern w:val="0"/>
                <w:sz w:val="18"/>
                <w:szCs w:val="18"/>
              </w:rPr>
              <w:t>级非物质文化遗产代表性传承人</w:t>
            </w:r>
            <w:r>
              <w:rPr>
                <w:rFonts w:hint="eastAsia" w:ascii="宋体" w:hAnsi="宋体"/>
                <w:color w:val="auto"/>
                <w:kern w:val="0"/>
                <w:sz w:val="18"/>
                <w:szCs w:val="18"/>
                <w:u w:val="single"/>
              </w:rPr>
              <w:t>，各级别</w:t>
            </w:r>
            <w:r>
              <w:rPr>
                <w:rFonts w:hint="eastAsia" w:ascii="宋体" w:hAnsi="宋体"/>
                <w:color w:val="auto"/>
                <w:kern w:val="0"/>
                <w:sz w:val="18"/>
                <w:szCs w:val="18"/>
              </w:rPr>
              <w:t>工艺美术师，各级别劳动模范，各行业高等级资质专业技能人才；面向居民生活提供经济价值、文化价值较高的产品、技艺或服务，最多得5分。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1264" w:type="dxa"/>
            <w:vMerge w:val="continue"/>
            <w:tcBorders>
              <w:top w:val="nil"/>
            </w:tcBorders>
            <w:noWrap w:val="0"/>
            <w:vAlign w:val="center"/>
          </w:tcPr>
          <w:p>
            <w:pPr>
              <w:autoSpaceDE w:val="0"/>
              <w:autoSpaceDN w:val="0"/>
              <w:jc w:val="center"/>
              <w:rPr>
                <w:rFonts w:ascii="宋体" w:hAnsi="宋体" w:eastAsia="宋体" w:cs="宋体"/>
                <w:color w:val="auto"/>
                <w:sz w:val="18"/>
                <w:szCs w:val="18"/>
              </w:rPr>
            </w:pPr>
          </w:p>
        </w:tc>
        <w:tc>
          <w:tcPr>
            <w:tcW w:w="1546" w:type="dxa"/>
            <w:noWrap w:val="0"/>
            <w:vAlign w:val="center"/>
          </w:tcPr>
          <w:p>
            <w:pPr>
              <w:autoSpaceDE w:val="0"/>
              <w:autoSpaceDN w:val="0"/>
              <w:spacing w:before="1"/>
              <w:ind w:right="271"/>
              <w:jc w:val="center"/>
              <w:rPr>
                <w:rFonts w:ascii="宋体" w:hAnsi="宋体" w:eastAsia="宋体" w:cs="宋体"/>
                <w:b/>
                <w:color w:val="auto"/>
                <w:sz w:val="18"/>
                <w:szCs w:val="18"/>
              </w:rPr>
            </w:pPr>
            <w:r>
              <w:rPr>
                <w:rFonts w:hint="eastAsia" w:ascii="宋体" w:hAnsi="宋体" w:eastAsia="宋体" w:cs="宋体"/>
                <w:b/>
                <w:color w:val="auto"/>
                <w:sz w:val="18"/>
                <w:szCs w:val="18"/>
              </w:rPr>
              <w:t xml:space="preserve">  产品品类丰富</w:t>
            </w:r>
          </w:p>
        </w:tc>
        <w:tc>
          <w:tcPr>
            <w:tcW w:w="4905" w:type="dxa"/>
            <w:noWrap w:val="0"/>
            <w:vAlign w:val="center"/>
          </w:tcPr>
          <w:p>
            <w:pPr>
              <w:autoSpaceDE w:val="0"/>
              <w:autoSpaceDN w:val="0"/>
              <w:spacing w:before="19"/>
              <w:ind w:right="96"/>
              <w:rPr>
                <w:rFonts w:ascii="宋体" w:hAnsi="宋体" w:eastAsia="宋体" w:cs="宋体"/>
                <w:color w:val="auto"/>
                <w:sz w:val="18"/>
                <w:szCs w:val="18"/>
              </w:rPr>
            </w:pPr>
            <w:r>
              <w:rPr>
                <w:rFonts w:hint="eastAsia" w:ascii="宋体" w:hAnsi="宋体" w:eastAsia="宋体" w:cs="宋体"/>
                <w:color w:val="auto"/>
                <w:spacing w:val="-8"/>
                <w:sz w:val="18"/>
                <w:szCs w:val="18"/>
              </w:rPr>
              <w:t>根据消费需求创新开发产品，提升产品创新力，丰富产品品类。</w:t>
            </w:r>
            <w:r>
              <w:rPr>
                <w:rFonts w:hint="eastAsia" w:ascii="宋体" w:hAnsi="宋体" w:eastAsia="宋体" w:cs="宋体"/>
                <w:color w:val="auto"/>
                <w:spacing w:val="-9"/>
                <w:sz w:val="18"/>
                <w:szCs w:val="18"/>
              </w:rPr>
              <w:t>（5</w:t>
            </w:r>
            <w:r>
              <w:rPr>
                <w:rFonts w:hint="eastAsia" w:ascii="宋体" w:hAnsi="宋体" w:eastAsia="宋体" w:cs="宋体"/>
                <w:color w:val="auto"/>
                <w:sz w:val="18"/>
                <w:szCs w:val="18"/>
              </w:rPr>
              <w:t>分）</w:t>
            </w:r>
          </w:p>
        </w:tc>
        <w:tc>
          <w:tcPr>
            <w:tcW w:w="6225" w:type="dxa"/>
            <w:noWrap w:val="0"/>
            <w:vAlign w:val="center"/>
          </w:tcPr>
          <w:p>
            <w:pPr>
              <w:autoSpaceDE w:val="0"/>
              <w:autoSpaceDN w:val="0"/>
              <w:spacing w:before="19"/>
              <w:ind w:left="106" w:right="6"/>
              <w:rPr>
                <w:rFonts w:ascii="宋体" w:hAnsi="宋体" w:eastAsia="宋体" w:cs="宋体"/>
                <w:color w:val="auto"/>
                <w:sz w:val="18"/>
                <w:szCs w:val="18"/>
              </w:rPr>
            </w:pPr>
            <w:r>
              <w:rPr>
                <w:rFonts w:hint="eastAsia" w:ascii="宋体" w:hAnsi="宋体" w:eastAsia="宋体" w:cs="宋体"/>
                <w:color w:val="auto"/>
                <w:spacing w:val="-4"/>
                <w:sz w:val="18"/>
                <w:szCs w:val="18"/>
              </w:rPr>
              <w:t xml:space="preserve">在坚持产品品质前提下，根据广大消费者需求变化创新开发产品，丰富产品品类， </w:t>
            </w:r>
            <w:r>
              <w:rPr>
                <w:rFonts w:hint="eastAsia" w:ascii="宋体" w:hAnsi="宋体" w:eastAsia="宋体" w:cs="宋体"/>
                <w:color w:val="auto"/>
                <w:spacing w:val="-12"/>
                <w:sz w:val="18"/>
                <w:szCs w:val="18"/>
              </w:rPr>
              <w:t xml:space="preserve">最多得 </w:t>
            </w:r>
            <w:r>
              <w:rPr>
                <w:rFonts w:hint="eastAsia" w:ascii="宋体" w:hAnsi="宋体" w:eastAsia="宋体" w:cs="宋体"/>
                <w:color w:val="auto"/>
                <w:sz w:val="18"/>
                <w:szCs w:val="18"/>
              </w:rPr>
              <w:t>5</w:t>
            </w:r>
            <w:r>
              <w:rPr>
                <w:rFonts w:hint="eastAsia" w:ascii="宋体" w:hAnsi="宋体" w:eastAsia="宋体" w:cs="宋体"/>
                <w:color w:val="auto"/>
                <w:spacing w:val="-16"/>
                <w:sz w:val="18"/>
                <w:szCs w:val="18"/>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264" w:type="dxa"/>
            <w:vMerge w:val="restart"/>
            <w:noWrap w:val="0"/>
            <w:vAlign w:val="center"/>
          </w:tcPr>
          <w:p>
            <w:pPr>
              <w:autoSpaceDE w:val="0"/>
              <w:autoSpaceDN w:val="0"/>
              <w:spacing w:before="81"/>
              <w:jc w:val="center"/>
              <w:rPr>
                <w:rFonts w:ascii="宋体" w:hAnsi="宋体" w:eastAsia="宋体" w:cs="宋体"/>
                <w:b/>
                <w:color w:val="auto"/>
                <w:sz w:val="18"/>
                <w:szCs w:val="18"/>
              </w:rPr>
            </w:pPr>
            <w:r>
              <w:rPr>
                <w:rFonts w:hint="eastAsia" w:ascii="宋体" w:hAnsi="宋体" w:eastAsia="宋体" w:cs="宋体"/>
                <w:b/>
                <w:color w:val="auto"/>
                <w:w w:val="95"/>
                <w:sz w:val="18"/>
                <w:szCs w:val="18"/>
              </w:rPr>
              <w:t>研发能力突出</w:t>
            </w:r>
            <w:r>
              <w:rPr>
                <w:rFonts w:hint="eastAsia" w:ascii="宋体" w:hAnsi="宋体" w:eastAsia="宋体" w:cs="宋体"/>
                <w:b/>
                <w:color w:val="auto"/>
                <w:sz w:val="18"/>
                <w:szCs w:val="18"/>
              </w:rPr>
              <w:t>（</w:t>
            </w:r>
            <w:r>
              <w:rPr>
                <w:rFonts w:ascii="宋体" w:hAnsi="宋体" w:eastAsia="宋体" w:cs="宋体"/>
                <w:b/>
                <w:color w:val="auto"/>
                <w:sz w:val="18"/>
                <w:szCs w:val="18"/>
              </w:rPr>
              <w:t>11</w:t>
            </w:r>
            <w:r>
              <w:rPr>
                <w:rFonts w:hint="eastAsia" w:ascii="宋体" w:hAnsi="宋体" w:eastAsia="宋体" w:cs="宋体"/>
                <w:b/>
                <w:color w:val="auto"/>
                <w:spacing w:val="-24"/>
                <w:sz w:val="18"/>
                <w:szCs w:val="18"/>
              </w:rPr>
              <w:t>分</w:t>
            </w:r>
            <w:r>
              <w:rPr>
                <w:rFonts w:hint="eastAsia" w:ascii="宋体" w:hAnsi="宋体" w:eastAsia="宋体" w:cs="宋体"/>
                <w:b/>
                <w:color w:val="auto"/>
                <w:sz w:val="18"/>
                <w:szCs w:val="18"/>
              </w:rPr>
              <w:t>）</w:t>
            </w:r>
          </w:p>
        </w:tc>
        <w:tc>
          <w:tcPr>
            <w:tcW w:w="1546" w:type="dxa"/>
            <w:noWrap w:val="0"/>
            <w:vAlign w:val="center"/>
          </w:tcPr>
          <w:p>
            <w:pPr>
              <w:autoSpaceDE w:val="0"/>
              <w:autoSpaceDN w:val="0"/>
              <w:ind w:right="271"/>
              <w:jc w:val="center"/>
              <w:rPr>
                <w:rFonts w:ascii="宋体" w:hAnsi="宋体" w:eastAsia="宋体" w:cs="宋体"/>
                <w:b/>
                <w:color w:val="auto"/>
                <w:sz w:val="18"/>
                <w:szCs w:val="18"/>
              </w:rPr>
            </w:pPr>
            <w:r>
              <w:rPr>
                <w:rFonts w:hint="eastAsia" w:ascii="宋体" w:hAnsi="宋体" w:eastAsia="宋体" w:cs="宋体"/>
                <w:b/>
                <w:color w:val="auto"/>
                <w:sz w:val="18"/>
                <w:szCs w:val="18"/>
              </w:rPr>
              <w:t xml:space="preserve">  生产技艺革新</w:t>
            </w:r>
          </w:p>
        </w:tc>
        <w:tc>
          <w:tcPr>
            <w:tcW w:w="4905" w:type="dxa"/>
            <w:noWrap w:val="0"/>
            <w:vAlign w:val="center"/>
          </w:tcPr>
          <w:p>
            <w:pPr>
              <w:autoSpaceDE w:val="0"/>
              <w:autoSpaceDN w:val="0"/>
              <w:spacing w:before="41"/>
              <w:ind w:right="46"/>
              <w:rPr>
                <w:rFonts w:ascii="宋体" w:hAnsi="宋体" w:eastAsia="宋体" w:cs="宋体"/>
                <w:color w:val="auto"/>
                <w:sz w:val="18"/>
                <w:szCs w:val="18"/>
              </w:rPr>
            </w:pPr>
            <w:r>
              <w:rPr>
                <w:rFonts w:hint="eastAsia" w:ascii="宋体" w:hAnsi="宋体" w:eastAsia="宋体" w:cs="宋体"/>
                <w:color w:val="auto"/>
                <w:spacing w:val="-6"/>
                <w:sz w:val="18"/>
                <w:szCs w:val="18"/>
              </w:rPr>
              <w:t>运用先进技术和设备，掌握并运用传统工艺核心技艺和关键技</w:t>
            </w:r>
            <w:r>
              <w:rPr>
                <w:rFonts w:hint="eastAsia" w:ascii="宋体" w:hAnsi="宋体" w:eastAsia="宋体" w:cs="宋体"/>
                <w:color w:val="auto"/>
                <w:spacing w:val="-8"/>
                <w:sz w:val="18"/>
                <w:szCs w:val="18"/>
              </w:rPr>
              <w:t>术，与时俱进改进技艺，创新生产方式，降低生产成本，提高生产</w:t>
            </w:r>
            <w:r>
              <w:rPr>
                <w:rFonts w:hint="eastAsia" w:ascii="宋体" w:hAnsi="宋体" w:eastAsia="宋体" w:cs="宋体"/>
                <w:color w:val="auto"/>
                <w:spacing w:val="-9"/>
                <w:sz w:val="18"/>
                <w:szCs w:val="18"/>
              </w:rPr>
              <w:t>效率，形成了与品牌传统工艺技术相匹配的新技艺，且成效明显。</w:t>
            </w:r>
            <w:r>
              <w:rPr>
                <w:rFonts w:hint="eastAsia" w:ascii="宋体" w:hAnsi="宋体" w:eastAsia="宋体" w:cs="宋体"/>
                <w:color w:val="auto"/>
                <w:sz w:val="18"/>
                <w:szCs w:val="18"/>
              </w:rPr>
              <w:t>（4 分）</w:t>
            </w:r>
          </w:p>
        </w:tc>
        <w:tc>
          <w:tcPr>
            <w:tcW w:w="6225" w:type="dxa"/>
            <w:noWrap w:val="0"/>
            <w:vAlign w:val="center"/>
          </w:tcPr>
          <w:p>
            <w:pPr>
              <w:autoSpaceDE w:val="0"/>
              <w:autoSpaceDN w:val="0"/>
              <w:ind w:right="97"/>
              <w:rPr>
                <w:rFonts w:ascii="宋体" w:hAnsi="宋体" w:eastAsia="宋体" w:cs="宋体"/>
                <w:color w:val="auto"/>
                <w:sz w:val="18"/>
                <w:szCs w:val="18"/>
              </w:rPr>
            </w:pPr>
            <w:r>
              <w:rPr>
                <w:rFonts w:hint="eastAsia" w:ascii="宋体" w:hAnsi="宋体" w:eastAsia="宋体" w:cs="宋体"/>
                <w:color w:val="auto"/>
                <w:sz w:val="18"/>
                <w:szCs w:val="18"/>
              </w:rPr>
              <w:t>运用先进技术和设备，全面掌握并运用传统工艺核心技艺和关键技术，与时俱进改进技艺，创新生产方式，降低生产成本，提高生产效率，形成了与品牌传统工艺技术相匹配的新技艺，且成效明显，最多得 4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1" w:hRule="atLeast"/>
        </w:trPr>
        <w:tc>
          <w:tcPr>
            <w:tcW w:w="1264" w:type="dxa"/>
            <w:vMerge w:val="continue"/>
            <w:noWrap w:val="0"/>
            <w:vAlign w:val="center"/>
          </w:tcPr>
          <w:p>
            <w:pPr>
              <w:autoSpaceDE w:val="0"/>
              <w:autoSpaceDN w:val="0"/>
              <w:jc w:val="center"/>
              <w:rPr>
                <w:rFonts w:ascii="宋体" w:hAnsi="宋体" w:eastAsia="宋体" w:cs="宋体"/>
                <w:color w:val="auto"/>
                <w:sz w:val="18"/>
                <w:szCs w:val="18"/>
                <w:lang w:bidi="zh-CN"/>
              </w:rPr>
            </w:pPr>
          </w:p>
        </w:tc>
        <w:tc>
          <w:tcPr>
            <w:tcW w:w="1546" w:type="dxa"/>
            <w:noWrap w:val="0"/>
            <w:vAlign w:val="center"/>
          </w:tcPr>
          <w:p>
            <w:pPr>
              <w:autoSpaceDE w:val="0"/>
              <w:autoSpaceDN w:val="0"/>
              <w:ind w:firstLine="181" w:firstLineChars="100"/>
              <w:rPr>
                <w:rFonts w:ascii="宋体" w:hAnsi="宋体" w:eastAsia="宋体" w:cs="宋体"/>
                <w:b/>
                <w:color w:val="auto"/>
                <w:sz w:val="18"/>
                <w:szCs w:val="18"/>
                <w:lang w:bidi="zh-CN"/>
              </w:rPr>
            </w:pPr>
            <w:r>
              <w:rPr>
                <w:rFonts w:hint="eastAsia" w:ascii="宋体" w:hAnsi="宋体" w:eastAsia="宋体" w:cs="宋体"/>
                <w:b/>
                <w:color w:val="auto"/>
                <w:sz w:val="18"/>
                <w:szCs w:val="18"/>
              </w:rPr>
              <w:t>科技研发创新</w:t>
            </w:r>
          </w:p>
        </w:tc>
        <w:tc>
          <w:tcPr>
            <w:tcW w:w="4905" w:type="dxa"/>
            <w:noWrap w:val="0"/>
            <w:vAlign w:val="center"/>
          </w:tcPr>
          <w:p>
            <w:pPr>
              <w:autoSpaceDE w:val="0"/>
              <w:autoSpaceDN w:val="0"/>
              <w:spacing w:before="123"/>
              <w:ind w:right="31"/>
              <w:rPr>
                <w:rFonts w:ascii="宋体" w:hAnsi="宋体" w:eastAsia="宋体" w:cs="宋体"/>
                <w:color w:val="auto"/>
                <w:sz w:val="18"/>
                <w:szCs w:val="18"/>
                <w:lang w:val="zh-CN" w:bidi="zh-CN"/>
              </w:rPr>
            </w:pPr>
            <w:r>
              <w:rPr>
                <w:rFonts w:hint="eastAsia" w:ascii="宋体" w:hAnsi="宋体" w:eastAsia="宋体" w:cs="宋体"/>
                <w:color w:val="auto"/>
                <w:sz w:val="18"/>
                <w:szCs w:val="18"/>
              </w:rPr>
              <w:t>建立技术中心或科研机构，开展科研项目，对传统技艺进行研究、保护、传承和创新。（3 分）</w:t>
            </w:r>
          </w:p>
        </w:tc>
        <w:tc>
          <w:tcPr>
            <w:tcW w:w="6225" w:type="dxa"/>
            <w:noWrap w:val="0"/>
            <w:vAlign w:val="center"/>
          </w:tcPr>
          <w:p>
            <w:pPr>
              <w:autoSpaceDE w:val="0"/>
              <w:autoSpaceDN w:val="0"/>
              <w:spacing w:before="123"/>
              <w:ind w:right="95"/>
              <w:rPr>
                <w:rFonts w:ascii="宋体" w:hAnsi="宋体" w:eastAsia="宋体" w:cs="宋体"/>
                <w:color w:val="auto"/>
                <w:sz w:val="18"/>
                <w:szCs w:val="18"/>
                <w:lang w:val="zh-CN" w:bidi="zh-CN"/>
              </w:rPr>
            </w:pPr>
            <w:r>
              <w:rPr>
                <w:rFonts w:hint="eastAsia" w:ascii="宋体" w:hAnsi="宋体" w:eastAsia="宋体" w:cs="宋体"/>
                <w:color w:val="auto"/>
                <w:spacing w:val="-2"/>
                <w:sz w:val="18"/>
                <w:szCs w:val="18"/>
              </w:rPr>
              <w:t>与国家级技术中心或同级别科研机构、部属高校开展科研合作</w:t>
            </w:r>
            <w:r>
              <w:rPr>
                <w:rFonts w:hint="eastAsia" w:ascii="宋体" w:hAnsi="宋体" w:eastAsia="宋体" w:cs="宋体"/>
                <w:color w:val="auto"/>
                <w:sz w:val="18"/>
                <w:szCs w:val="18"/>
              </w:rPr>
              <w:t>（3</w:t>
            </w:r>
            <w:r>
              <w:rPr>
                <w:rFonts w:hint="eastAsia" w:ascii="宋体" w:hAnsi="宋体" w:eastAsia="宋体" w:cs="宋体"/>
                <w:color w:val="auto"/>
                <w:spacing w:val="-23"/>
                <w:sz w:val="18"/>
                <w:szCs w:val="18"/>
              </w:rPr>
              <w:t xml:space="preserve"> 分）</w:t>
            </w:r>
            <w:r>
              <w:rPr>
                <w:rFonts w:hint="eastAsia" w:ascii="宋体" w:hAnsi="宋体" w:eastAsia="宋体" w:cs="宋体"/>
                <w:color w:val="auto"/>
                <w:spacing w:val="-6"/>
                <w:sz w:val="18"/>
                <w:szCs w:val="18"/>
              </w:rPr>
              <w:t>；与省级技术中心或同级别科研</w:t>
            </w:r>
            <w:r>
              <w:rPr>
                <w:rFonts w:hint="eastAsia" w:ascii="宋体" w:hAnsi="宋体" w:eastAsia="宋体" w:cs="宋体"/>
                <w:color w:val="auto"/>
                <w:sz w:val="18"/>
                <w:szCs w:val="18"/>
              </w:rPr>
              <w:t>机构、省属高校开展科研合作（2</w:t>
            </w:r>
            <w:r>
              <w:rPr>
                <w:rFonts w:hint="eastAsia" w:ascii="宋体" w:hAnsi="宋体" w:eastAsia="宋体" w:cs="宋体"/>
                <w:color w:val="auto"/>
                <w:spacing w:val="-22"/>
                <w:sz w:val="18"/>
                <w:szCs w:val="18"/>
              </w:rPr>
              <w:t xml:space="preserve"> 分</w:t>
            </w:r>
            <w:r>
              <w:rPr>
                <w:rFonts w:hint="eastAsia" w:ascii="宋体" w:hAnsi="宋体" w:eastAsia="宋体" w:cs="宋体"/>
                <w:color w:val="auto"/>
                <w:sz w:val="18"/>
                <w:szCs w:val="18"/>
              </w:rPr>
              <w:t>）；与市级技术中心或同级别科研机构、市属专业院校开展科研合作（1</w:t>
            </w:r>
            <w:r>
              <w:rPr>
                <w:rFonts w:hint="eastAsia" w:ascii="宋体" w:hAnsi="宋体" w:eastAsia="宋体" w:cs="宋体"/>
                <w:color w:val="auto"/>
                <w:spacing w:val="-23"/>
                <w:sz w:val="18"/>
                <w:szCs w:val="18"/>
              </w:rPr>
              <w:t xml:space="preserve"> 分</w:t>
            </w:r>
            <w:r>
              <w:rPr>
                <w:rFonts w:hint="eastAsia" w:ascii="宋体" w:hAnsi="宋体" w:eastAsia="宋体" w:cs="宋体"/>
                <w:color w:val="auto"/>
                <w:sz w:val="18"/>
                <w:szCs w:val="18"/>
              </w:rPr>
              <w:t>）。不重复得分。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1264" w:type="dxa"/>
            <w:vMerge w:val="continue"/>
            <w:noWrap w:val="0"/>
            <w:vAlign w:val="center"/>
          </w:tcPr>
          <w:p>
            <w:pPr>
              <w:autoSpaceDE w:val="0"/>
              <w:autoSpaceDN w:val="0"/>
              <w:jc w:val="center"/>
              <w:rPr>
                <w:rFonts w:ascii="宋体" w:hAnsi="宋体" w:eastAsia="宋体" w:cs="宋体"/>
                <w:b/>
                <w:color w:val="auto"/>
                <w:w w:val="95"/>
                <w:sz w:val="18"/>
                <w:szCs w:val="18"/>
              </w:rPr>
            </w:pPr>
          </w:p>
        </w:tc>
        <w:tc>
          <w:tcPr>
            <w:tcW w:w="1546" w:type="dxa"/>
            <w:noWrap w:val="0"/>
            <w:vAlign w:val="center"/>
          </w:tcPr>
          <w:p>
            <w:pPr>
              <w:autoSpaceDE w:val="0"/>
              <w:autoSpaceDN w:val="0"/>
              <w:spacing w:before="147"/>
              <w:jc w:val="center"/>
              <w:rPr>
                <w:rFonts w:ascii="宋体" w:hAnsi="宋体" w:eastAsia="宋体" w:cs="宋体"/>
                <w:b/>
                <w:color w:val="auto"/>
                <w:sz w:val="18"/>
                <w:szCs w:val="18"/>
                <w:lang w:bidi="zh-CN"/>
              </w:rPr>
            </w:pPr>
            <w:r>
              <w:rPr>
                <w:rFonts w:hint="eastAsia" w:ascii="宋体" w:hAnsi="宋体" w:eastAsia="宋体" w:cs="宋体"/>
                <w:b/>
                <w:color w:val="auto"/>
                <w:sz w:val="18"/>
                <w:szCs w:val="18"/>
              </w:rPr>
              <w:t>人才培养有力</w:t>
            </w:r>
          </w:p>
        </w:tc>
        <w:tc>
          <w:tcPr>
            <w:tcW w:w="4905" w:type="dxa"/>
            <w:noWrap w:val="0"/>
            <w:vAlign w:val="center"/>
          </w:tcPr>
          <w:p>
            <w:pPr>
              <w:autoSpaceDE w:val="0"/>
              <w:autoSpaceDN w:val="0"/>
              <w:spacing w:before="147"/>
              <w:rPr>
                <w:rFonts w:ascii="宋体" w:hAnsi="宋体" w:eastAsia="宋体" w:cs="宋体"/>
                <w:color w:val="auto"/>
                <w:sz w:val="18"/>
                <w:szCs w:val="18"/>
                <w:lang w:val="zh-CN" w:bidi="zh-CN"/>
              </w:rPr>
            </w:pPr>
            <w:r>
              <w:rPr>
                <w:rFonts w:hint="eastAsia" w:ascii="宋体" w:hAnsi="宋体" w:eastAsia="宋体" w:cs="宋体"/>
                <w:color w:val="auto"/>
                <w:sz w:val="18"/>
                <w:szCs w:val="18"/>
              </w:rPr>
              <w:t>有完善的人才培养和管理制度，注重专业人才队伍建设。（</w:t>
            </w:r>
            <w:r>
              <w:rPr>
                <w:rFonts w:ascii="宋体" w:hAnsi="宋体" w:eastAsia="宋体" w:cs="宋体"/>
                <w:color w:val="auto"/>
                <w:sz w:val="18"/>
                <w:szCs w:val="18"/>
              </w:rPr>
              <w:t>4</w:t>
            </w:r>
            <w:r>
              <w:rPr>
                <w:rFonts w:hint="eastAsia" w:ascii="宋体" w:hAnsi="宋体" w:eastAsia="宋体" w:cs="宋体"/>
                <w:color w:val="auto"/>
                <w:sz w:val="18"/>
                <w:szCs w:val="18"/>
              </w:rPr>
              <w:t xml:space="preserve"> 分）</w:t>
            </w:r>
          </w:p>
        </w:tc>
        <w:tc>
          <w:tcPr>
            <w:tcW w:w="6225" w:type="dxa"/>
            <w:noWrap w:val="0"/>
            <w:vAlign w:val="center"/>
          </w:tcPr>
          <w:p>
            <w:pPr>
              <w:autoSpaceDE w:val="0"/>
              <w:autoSpaceDN w:val="0"/>
              <w:rPr>
                <w:rFonts w:ascii="宋体" w:hAnsi="宋体" w:eastAsia="宋体" w:cs="宋体"/>
                <w:color w:val="auto"/>
                <w:sz w:val="18"/>
                <w:szCs w:val="18"/>
                <w:lang w:val="zh-CN" w:bidi="zh-CN"/>
              </w:rPr>
            </w:pPr>
            <w:r>
              <w:rPr>
                <w:rFonts w:hint="eastAsia" w:ascii="宋体" w:hAnsi="宋体" w:eastAsia="宋体" w:cs="宋体"/>
                <w:color w:val="auto"/>
                <w:sz w:val="18"/>
                <w:szCs w:val="18"/>
              </w:rPr>
              <w:t xml:space="preserve">有完善的人才培养和管理制度，定期组织员工培训，积极吸收高等教育毕业生就业，吸纳非物质文化遗产代表性传承人参与生产或培训等。每采取一项措施得1分，最多得 </w:t>
            </w:r>
            <w:r>
              <w:rPr>
                <w:rFonts w:ascii="宋体" w:hAnsi="宋体" w:eastAsia="宋体" w:cs="宋体"/>
                <w:color w:val="auto"/>
                <w:sz w:val="18"/>
                <w:szCs w:val="18"/>
              </w:rPr>
              <w:t>4</w:t>
            </w:r>
            <w:r>
              <w:rPr>
                <w:rFonts w:hint="eastAsia" w:ascii="宋体" w:hAnsi="宋体" w:eastAsia="宋体" w:cs="宋体"/>
                <w:color w:val="auto"/>
                <w:sz w:val="18"/>
                <w:szCs w:val="18"/>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1264" w:type="dxa"/>
            <w:vMerge w:val="restart"/>
            <w:noWrap w:val="0"/>
            <w:vAlign w:val="center"/>
          </w:tcPr>
          <w:p>
            <w:pPr>
              <w:autoSpaceDE w:val="0"/>
              <w:autoSpaceDN w:val="0"/>
              <w:spacing w:before="153"/>
              <w:ind w:right="98"/>
              <w:jc w:val="center"/>
              <w:rPr>
                <w:rFonts w:ascii="宋体" w:hAnsi="宋体" w:eastAsia="宋体" w:cs="宋体"/>
                <w:b/>
                <w:color w:val="auto"/>
                <w:sz w:val="18"/>
                <w:szCs w:val="18"/>
              </w:rPr>
            </w:pPr>
            <w:r>
              <w:rPr>
                <w:rFonts w:hint="eastAsia" w:ascii="宋体" w:hAnsi="宋体" w:eastAsia="宋体" w:cs="宋体"/>
                <w:b/>
                <w:color w:val="auto"/>
                <w:sz w:val="18"/>
                <w:szCs w:val="18"/>
              </w:rPr>
              <w:t>消费场景丰富</w:t>
            </w:r>
          </w:p>
          <w:p>
            <w:pPr>
              <w:autoSpaceDE w:val="0"/>
              <w:autoSpaceDN w:val="0"/>
              <w:spacing w:before="81"/>
              <w:ind w:right="96"/>
              <w:jc w:val="center"/>
              <w:rPr>
                <w:rFonts w:ascii="宋体" w:hAnsi="宋体" w:eastAsia="宋体" w:cs="宋体"/>
                <w:b/>
                <w:color w:val="auto"/>
                <w:sz w:val="18"/>
                <w:szCs w:val="18"/>
                <w:lang w:bidi="zh-CN"/>
              </w:rPr>
            </w:pPr>
            <w:r>
              <w:rPr>
                <w:rFonts w:hint="eastAsia" w:ascii="宋体" w:hAnsi="宋体" w:eastAsia="宋体" w:cs="宋体"/>
                <w:b/>
                <w:color w:val="auto"/>
                <w:sz w:val="18"/>
                <w:szCs w:val="18"/>
              </w:rPr>
              <w:t>（1</w:t>
            </w:r>
            <w:r>
              <w:rPr>
                <w:rFonts w:ascii="宋体" w:hAnsi="宋体" w:eastAsia="宋体" w:cs="宋体"/>
                <w:b/>
                <w:color w:val="auto"/>
                <w:sz w:val="18"/>
                <w:szCs w:val="18"/>
              </w:rPr>
              <w:t>2</w:t>
            </w:r>
            <w:r>
              <w:rPr>
                <w:rFonts w:hint="eastAsia" w:ascii="宋体" w:hAnsi="宋体" w:eastAsia="宋体" w:cs="宋体"/>
                <w:b/>
                <w:color w:val="auto"/>
                <w:sz w:val="18"/>
                <w:szCs w:val="18"/>
              </w:rPr>
              <w:t xml:space="preserve"> 分）</w:t>
            </w:r>
          </w:p>
        </w:tc>
        <w:tc>
          <w:tcPr>
            <w:tcW w:w="1546" w:type="dxa"/>
            <w:noWrap w:val="0"/>
            <w:vAlign w:val="center"/>
          </w:tcPr>
          <w:p>
            <w:pPr>
              <w:autoSpaceDE w:val="0"/>
              <w:autoSpaceDN w:val="0"/>
              <w:jc w:val="center"/>
              <w:rPr>
                <w:rFonts w:ascii="宋体" w:hAnsi="宋体" w:eastAsia="宋体" w:cs="宋体"/>
                <w:b/>
                <w:color w:val="auto"/>
                <w:sz w:val="18"/>
                <w:szCs w:val="18"/>
              </w:rPr>
            </w:pPr>
          </w:p>
          <w:p>
            <w:pPr>
              <w:autoSpaceDE w:val="0"/>
              <w:autoSpaceDN w:val="0"/>
              <w:jc w:val="center"/>
              <w:rPr>
                <w:rFonts w:ascii="宋体" w:hAnsi="宋体" w:eastAsia="宋体" w:cs="宋体"/>
                <w:b/>
                <w:color w:val="auto"/>
                <w:sz w:val="18"/>
                <w:szCs w:val="18"/>
                <w:lang w:bidi="zh-CN"/>
              </w:rPr>
            </w:pPr>
            <w:r>
              <w:rPr>
                <w:rFonts w:hint="eastAsia" w:ascii="宋体" w:hAnsi="宋体" w:eastAsia="宋体" w:cs="宋体"/>
                <w:b/>
                <w:color w:val="auto"/>
                <w:sz w:val="18"/>
                <w:szCs w:val="18"/>
              </w:rPr>
              <w:t>传播活动多样</w:t>
            </w:r>
          </w:p>
        </w:tc>
        <w:tc>
          <w:tcPr>
            <w:tcW w:w="4905" w:type="dxa"/>
            <w:noWrap w:val="0"/>
            <w:vAlign w:val="center"/>
          </w:tcPr>
          <w:p>
            <w:pPr>
              <w:autoSpaceDE w:val="0"/>
              <w:autoSpaceDN w:val="0"/>
              <w:spacing w:before="142"/>
              <w:ind w:right="33"/>
              <w:rPr>
                <w:rFonts w:ascii="宋体" w:hAnsi="宋体" w:eastAsia="宋体" w:cs="宋体"/>
                <w:color w:val="auto"/>
                <w:sz w:val="18"/>
                <w:szCs w:val="18"/>
                <w:lang w:val="zh-CN" w:bidi="zh-CN"/>
              </w:rPr>
            </w:pPr>
            <w:r>
              <w:rPr>
                <w:rFonts w:hint="eastAsia" w:ascii="宋体" w:hAnsi="宋体" w:eastAsia="宋体" w:cs="宋体"/>
                <w:color w:val="auto"/>
                <w:sz w:val="18"/>
                <w:szCs w:val="18"/>
              </w:rPr>
              <w:t>举办或参与形式多样的老字号消费活动、文化内涵丰富的文化活动，以及突出商旅文融合发展的互动活动。（</w:t>
            </w:r>
            <w:r>
              <w:rPr>
                <w:rFonts w:ascii="宋体" w:hAnsi="宋体" w:eastAsia="宋体" w:cs="宋体"/>
                <w:color w:val="auto"/>
                <w:sz w:val="18"/>
                <w:szCs w:val="18"/>
              </w:rPr>
              <w:t>5</w:t>
            </w:r>
            <w:r>
              <w:rPr>
                <w:rFonts w:hint="eastAsia" w:ascii="宋体" w:hAnsi="宋体" w:eastAsia="宋体" w:cs="宋体"/>
                <w:color w:val="auto"/>
                <w:sz w:val="18"/>
                <w:szCs w:val="18"/>
              </w:rPr>
              <w:t xml:space="preserve"> 分）</w:t>
            </w:r>
          </w:p>
        </w:tc>
        <w:tc>
          <w:tcPr>
            <w:tcW w:w="6225" w:type="dxa"/>
            <w:noWrap w:val="0"/>
            <w:vAlign w:val="center"/>
          </w:tcPr>
          <w:p>
            <w:pPr>
              <w:autoSpaceDE w:val="0"/>
              <w:autoSpaceDN w:val="0"/>
              <w:spacing w:before="142"/>
              <w:ind w:right="97"/>
              <w:rPr>
                <w:rFonts w:ascii="宋体" w:hAnsi="宋体" w:eastAsia="宋体" w:cs="宋体"/>
                <w:color w:val="auto"/>
                <w:sz w:val="18"/>
                <w:szCs w:val="18"/>
                <w:lang w:val="zh-CN" w:bidi="zh-CN"/>
              </w:rPr>
            </w:pPr>
            <w:r>
              <w:rPr>
                <w:rFonts w:hint="eastAsia" w:ascii="宋体" w:hAnsi="宋体" w:eastAsia="宋体" w:cs="宋体"/>
                <w:color w:val="auto"/>
                <w:sz w:val="18"/>
                <w:szCs w:val="18"/>
              </w:rPr>
              <w:t>经常性举办或参加具有影响力的大型老字号主题消费类活动、文化内涵丰富的文化活动，以及</w:t>
            </w:r>
            <w:r>
              <w:rPr>
                <w:rFonts w:hint="eastAsia" w:ascii="宋体" w:hAnsi="宋体" w:eastAsia="宋体" w:cs="宋体"/>
                <w:color w:val="auto"/>
                <w:spacing w:val="-2"/>
                <w:sz w:val="18"/>
                <w:szCs w:val="18"/>
              </w:rPr>
              <w:t xml:space="preserve">突出商旅文融合发展的互动活动，每参加一次得 </w:t>
            </w:r>
            <w:r>
              <w:rPr>
                <w:rFonts w:ascii="宋体" w:hAnsi="宋体" w:eastAsia="宋体" w:cs="宋体"/>
                <w:color w:val="auto"/>
                <w:sz w:val="18"/>
                <w:szCs w:val="18"/>
              </w:rPr>
              <w:t>1</w:t>
            </w:r>
            <w:r>
              <w:rPr>
                <w:rFonts w:hint="eastAsia" w:ascii="宋体" w:hAnsi="宋体" w:eastAsia="宋体" w:cs="宋体"/>
                <w:color w:val="auto"/>
                <w:spacing w:val="-15"/>
                <w:sz w:val="18"/>
                <w:szCs w:val="18"/>
              </w:rPr>
              <w:t xml:space="preserve"> 分，最多得 </w:t>
            </w:r>
            <w:r>
              <w:rPr>
                <w:rFonts w:ascii="宋体" w:hAnsi="宋体" w:eastAsia="宋体" w:cs="宋体"/>
                <w:color w:val="auto"/>
                <w:sz w:val="18"/>
                <w:szCs w:val="18"/>
              </w:rPr>
              <w:t>5</w:t>
            </w:r>
            <w:r>
              <w:rPr>
                <w:rFonts w:hint="eastAsia" w:ascii="宋体" w:hAnsi="宋体" w:eastAsia="宋体" w:cs="宋体"/>
                <w:color w:val="auto"/>
                <w:spacing w:val="-16"/>
                <w:sz w:val="18"/>
                <w:szCs w:val="18"/>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1264" w:type="dxa"/>
            <w:vMerge w:val="continue"/>
            <w:noWrap w:val="0"/>
            <w:vAlign w:val="center"/>
          </w:tcPr>
          <w:p>
            <w:pPr>
              <w:autoSpaceDE w:val="0"/>
              <w:autoSpaceDN w:val="0"/>
              <w:rPr>
                <w:rFonts w:ascii="宋体" w:hAnsi="宋体" w:eastAsia="宋体" w:cs="宋体"/>
                <w:b/>
                <w:color w:val="auto"/>
                <w:w w:val="95"/>
                <w:sz w:val="18"/>
                <w:szCs w:val="18"/>
              </w:rPr>
            </w:pPr>
          </w:p>
        </w:tc>
        <w:tc>
          <w:tcPr>
            <w:tcW w:w="1546" w:type="dxa"/>
            <w:noWrap w:val="0"/>
            <w:vAlign w:val="center"/>
          </w:tcPr>
          <w:p>
            <w:pPr>
              <w:autoSpaceDE w:val="0"/>
              <w:autoSpaceDN w:val="0"/>
              <w:spacing w:before="145"/>
              <w:jc w:val="center"/>
              <w:rPr>
                <w:rFonts w:ascii="宋体" w:hAnsi="宋体" w:eastAsia="宋体" w:cs="宋体"/>
                <w:b/>
                <w:color w:val="auto"/>
                <w:sz w:val="18"/>
                <w:szCs w:val="18"/>
                <w:lang w:bidi="zh-CN"/>
              </w:rPr>
            </w:pPr>
            <w:r>
              <w:rPr>
                <w:rFonts w:hint="eastAsia" w:ascii="宋体" w:hAnsi="宋体" w:eastAsia="宋体" w:cs="宋体"/>
                <w:b/>
                <w:color w:val="auto"/>
                <w:sz w:val="18"/>
                <w:szCs w:val="18"/>
              </w:rPr>
              <w:t>跨界融合精准</w:t>
            </w:r>
          </w:p>
        </w:tc>
        <w:tc>
          <w:tcPr>
            <w:tcW w:w="4905" w:type="dxa"/>
            <w:noWrap w:val="0"/>
            <w:vAlign w:val="center"/>
          </w:tcPr>
          <w:p>
            <w:pPr>
              <w:autoSpaceDE w:val="0"/>
              <w:autoSpaceDN w:val="0"/>
              <w:rPr>
                <w:rFonts w:ascii="宋体" w:hAnsi="宋体" w:eastAsia="宋体" w:cs="宋体"/>
                <w:color w:val="auto"/>
                <w:sz w:val="18"/>
                <w:szCs w:val="18"/>
                <w:lang w:val="zh-CN" w:bidi="zh-CN"/>
              </w:rPr>
            </w:pPr>
            <w:r>
              <w:rPr>
                <w:rFonts w:hint="eastAsia" w:ascii="宋体" w:hAnsi="宋体" w:eastAsia="宋体" w:cs="宋体"/>
                <w:color w:val="auto"/>
                <w:sz w:val="18"/>
                <w:szCs w:val="18"/>
              </w:rPr>
              <w:t xml:space="preserve">与匹配度高的国货品牌、影视或动漫作品、文创产品等跨界互动， </w:t>
            </w:r>
            <w:r>
              <w:rPr>
                <w:rFonts w:hint="eastAsia" w:ascii="宋体" w:hAnsi="宋体" w:eastAsia="宋体" w:cs="宋体"/>
                <w:color w:val="auto"/>
                <w:spacing w:val="-10"/>
                <w:sz w:val="18"/>
                <w:szCs w:val="18"/>
              </w:rPr>
              <w:t xml:space="preserve">联合打造 </w:t>
            </w:r>
            <w:r>
              <w:rPr>
                <w:rFonts w:hint="eastAsia" w:ascii="宋体" w:hAnsi="宋体" w:eastAsia="宋体" w:cs="宋体"/>
                <w:color w:val="auto"/>
                <w:sz w:val="18"/>
                <w:szCs w:val="18"/>
              </w:rPr>
              <w:t>IP</w:t>
            </w:r>
            <w:r>
              <w:rPr>
                <w:rFonts w:hint="eastAsia" w:ascii="宋体" w:hAnsi="宋体" w:eastAsia="宋体" w:cs="宋体"/>
                <w:color w:val="auto"/>
                <w:spacing w:val="-2"/>
                <w:sz w:val="18"/>
                <w:szCs w:val="18"/>
              </w:rPr>
              <w:t>，共同开展营销，吸引年轻消费群体，推动流量转化，</w:t>
            </w:r>
            <w:r>
              <w:rPr>
                <w:rFonts w:hint="eastAsia" w:ascii="宋体" w:hAnsi="宋体" w:eastAsia="宋体" w:cs="宋体"/>
                <w:color w:val="auto"/>
                <w:sz w:val="18"/>
                <w:szCs w:val="18"/>
              </w:rPr>
              <w:t>引领国潮热点。（3 分）</w:t>
            </w:r>
          </w:p>
        </w:tc>
        <w:tc>
          <w:tcPr>
            <w:tcW w:w="6225" w:type="dxa"/>
            <w:noWrap w:val="0"/>
            <w:vAlign w:val="center"/>
          </w:tcPr>
          <w:p>
            <w:pPr>
              <w:autoSpaceDE w:val="0"/>
              <w:autoSpaceDN w:val="0"/>
              <w:ind w:right="46"/>
              <w:rPr>
                <w:rFonts w:ascii="宋体" w:hAnsi="宋体" w:eastAsia="宋体" w:cs="宋体"/>
                <w:color w:val="auto"/>
                <w:sz w:val="18"/>
                <w:szCs w:val="18"/>
                <w:lang w:val="zh-CN" w:bidi="zh-CN"/>
              </w:rPr>
            </w:pPr>
            <w:r>
              <w:rPr>
                <w:rFonts w:hint="eastAsia" w:ascii="宋体" w:hAnsi="宋体" w:eastAsia="宋体" w:cs="宋体"/>
                <w:color w:val="auto"/>
                <w:sz w:val="18"/>
                <w:szCs w:val="18"/>
              </w:rPr>
              <w:t xml:space="preserve">与匹配度高的国货品牌、影视或动漫作品、文创产品等跨界互动，联合打造 IP， 共同开展营销。每采取一项措施得 </w:t>
            </w:r>
            <w:r>
              <w:rPr>
                <w:rFonts w:ascii="宋体" w:hAnsi="宋体" w:eastAsia="宋体" w:cs="宋体"/>
                <w:color w:val="auto"/>
                <w:sz w:val="18"/>
                <w:szCs w:val="18"/>
              </w:rPr>
              <w:t>1</w:t>
            </w:r>
            <w:r>
              <w:rPr>
                <w:rFonts w:hint="eastAsia" w:ascii="宋体" w:hAnsi="宋体" w:eastAsia="宋体" w:cs="宋体"/>
                <w:color w:val="auto"/>
                <w:sz w:val="18"/>
                <w:szCs w:val="18"/>
              </w:rPr>
              <w:t xml:space="preserve"> 分，最多得 3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1264" w:type="dxa"/>
            <w:vMerge w:val="continue"/>
            <w:noWrap w:val="0"/>
            <w:vAlign w:val="center"/>
          </w:tcPr>
          <w:p>
            <w:pPr>
              <w:autoSpaceDE w:val="0"/>
              <w:autoSpaceDN w:val="0"/>
              <w:rPr>
                <w:rFonts w:ascii="宋体" w:hAnsi="宋体" w:eastAsia="宋体" w:cs="宋体"/>
                <w:b/>
                <w:color w:val="auto"/>
                <w:w w:val="95"/>
                <w:sz w:val="18"/>
                <w:szCs w:val="18"/>
              </w:rPr>
            </w:pPr>
          </w:p>
        </w:tc>
        <w:tc>
          <w:tcPr>
            <w:tcW w:w="1546" w:type="dxa"/>
            <w:noWrap w:val="0"/>
            <w:vAlign w:val="center"/>
          </w:tcPr>
          <w:p>
            <w:pPr>
              <w:autoSpaceDE w:val="0"/>
              <w:autoSpaceDN w:val="0"/>
              <w:jc w:val="center"/>
              <w:rPr>
                <w:rFonts w:ascii="宋体" w:hAnsi="宋体" w:eastAsia="宋体" w:cs="宋体"/>
                <w:b/>
                <w:color w:val="auto"/>
                <w:sz w:val="18"/>
                <w:szCs w:val="18"/>
                <w:lang w:bidi="zh-CN"/>
              </w:rPr>
            </w:pPr>
            <w:r>
              <w:rPr>
                <w:rFonts w:hint="eastAsia" w:ascii="宋体" w:hAnsi="宋体" w:eastAsia="宋体" w:cs="宋体"/>
                <w:b/>
                <w:color w:val="auto"/>
                <w:sz w:val="18"/>
                <w:szCs w:val="18"/>
              </w:rPr>
              <w:t>营销渠道多元</w:t>
            </w:r>
          </w:p>
        </w:tc>
        <w:tc>
          <w:tcPr>
            <w:tcW w:w="4905" w:type="dxa"/>
            <w:noWrap w:val="0"/>
            <w:vAlign w:val="center"/>
          </w:tcPr>
          <w:p>
            <w:pPr>
              <w:autoSpaceDE w:val="0"/>
              <w:autoSpaceDN w:val="0"/>
              <w:spacing w:before="117"/>
              <w:ind w:right="46"/>
              <w:rPr>
                <w:rFonts w:ascii="宋体" w:hAnsi="宋体" w:eastAsia="宋体" w:cs="宋体"/>
                <w:color w:val="auto"/>
                <w:sz w:val="18"/>
                <w:szCs w:val="18"/>
                <w:lang w:val="zh-CN" w:bidi="zh-CN"/>
              </w:rPr>
            </w:pPr>
            <w:r>
              <w:rPr>
                <w:rFonts w:hint="eastAsia" w:ascii="宋体" w:hAnsi="宋体" w:eastAsia="宋体" w:cs="宋体"/>
                <w:color w:val="auto"/>
                <w:sz w:val="18"/>
                <w:szCs w:val="18"/>
              </w:rPr>
              <w:t>运用互联网技术，利用第三方平台、公众号、直播带货、快闪店等方式，全方位推动线上线下营销渠道融合。（</w:t>
            </w:r>
            <w:r>
              <w:rPr>
                <w:rFonts w:ascii="宋体" w:hAnsi="宋体" w:eastAsia="宋体" w:cs="宋体"/>
                <w:color w:val="auto"/>
                <w:sz w:val="18"/>
                <w:szCs w:val="18"/>
              </w:rPr>
              <w:t>2</w:t>
            </w:r>
            <w:r>
              <w:rPr>
                <w:rFonts w:hint="eastAsia" w:ascii="宋体" w:hAnsi="宋体" w:eastAsia="宋体" w:cs="宋体"/>
                <w:color w:val="auto"/>
                <w:sz w:val="18"/>
                <w:szCs w:val="18"/>
              </w:rPr>
              <w:t xml:space="preserve"> 分）</w:t>
            </w:r>
          </w:p>
        </w:tc>
        <w:tc>
          <w:tcPr>
            <w:tcW w:w="6225" w:type="dxa"/>
            <w:noWrap w:val="0"/>
            <w:vAlign w:val="center"/>
          </w:tcPr>
          <w:p>
            <w:pPr>
              <w:autoSpaceDE w:val="0"/>
              <w:autoSpaceDN w:val="0"/>
              <w:spacing w:before="117"/>
              <w:ind w:right="97"/>
              <w:rPr>
                <w:rFonts w:ascii="宋体" w:hAnsi="宋体" w:eastAsia="宋体" w:cs="宋体"/>
                <w:color w:val="auto"/>
                <w:sz w:val="18"/>
                <w:szCs w:val="18"/>
                <w:lang w:val="zh-CN" w:bidi="zh-CN"/>
              </w:rPr>
            </w:pPr>
            <w:r>
              <w:rPr>
                <w:rFonts w:hint="eastAsia" w:ascii="宋体" w:hAnsi="宋体" w:eastAsia="宋体" w:cs="宋体"/>
                <w:color w:val="auto"/>
                <w:sz w:val="18"/>
                <w:szCs w:val="18"/>
              </w:rPr>
              <w:t xml:space="preserve">运用互联网技术，利用第三方平台、公众号、直播、快闪店等方式，全方位推动线上线下营销渠道融合，每采取一种线上营销方式可得 0.5 分，最多得 </w:t>
            </w:r>
            <w:r>
              <w:rPr>
                <w:rFonts w:ascii="宋体" w:hAnsi="宋体" w:eastAsia="宋体" w:cs="宋体"/>
                <w:color w:val="auto"/>
                <w:sz w:val="18"/>
                <w:szCs w:val="18"/>
              </w:rPr>
              <w:t>2</w:t>
            </w:r>
            <w:r>
              <w:rPr>
                <w:rFonts w:hint="eastAsia" w:ascii="宋体" w:hAnsi="宋体" w:eastAsia="宋体" w:cs="宋体"/>
                <w:color w:val="auto"/>
                <w:sz w:val="18"/>
                <w:szCs w:val="18"/>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1264" w:type="dxa"/>
            <w:vMerge w:val="continue"/>
            <w:noWrap w:val="0"/>
            <w:vAlign w:val="center"/>
          </w:tcPr>
          <w:p>
            <w:pPr>
              <w:autoSpaceDE w:val="0"/>
              <w:autoSpaceDN w:val="0"/>
              <w:rPr>
                <w:rFonts w:ascii="宋体" w:hAnsi="宋体" w:eastAsia="宋体" w:cs="宋体"/>
                <w:b/>
                <w:color w:val="auto"/>
                <w:w w:val="95"/>
                <w:sz w:val="18"/>
                <w:szCs w:val="18"/>
              </w:rPr>
            </w:pPr>
          </w:p>
        </w:tc>
        <w:tc>
          <w:tcPr>
            <w:tcW w:w="1546" w:type="dxa"/>
            <w:noWrap w:val="0"/>
            <w:vAlign w:val="center"/>
          </w:tcPr>
          <w:p>
            <w:pPr>
              <w:autoSpaceDE w:val="0"/>
              <w:autoSpaceDN w:val="0"/>
              <w:jc w:val="center"/>
              <w:rPr>
                <w:rFonts w:ascii="宋体" w:hAnsi="宋体" w:eastAsia="宋体" w:cs="宋体"/>
                <w:b/>
                <w:color w:val="auto"/>
                <w:sz w:val="18"/>
                <w:szCs w:val="18"/>
              </w:rPr>
            </w:pPr>
            <w:r>
              <w:rPr>
                <w:rFonts w:hint="eastAsia" w:ascii="宋体" w:hAnsi="宋体" w:eastAsia="宋体" w:cs="宋体"/>
                <w:b/>
                <w:color w:val="auto"/>
                <w:sz w:val="18"/>
                <w:szCs w:val="18"/>
              </w:rPr>
              <w:t>消费体验提升</w:t>
            </w:r>
          </w:p>
        </w:tc>
        <w:tc>
          <w:tcPr>
            <w:tcW w:w="4905" w:type="dxa"/>
            <w:noWrap w:val="0"/>
            <w:vAlign w:val="center"/>
          </w:tcPr>
          <w:p>
            <w:pPr>
              <w:autoSpaceDE w:val="0"/>
              <w:autoSpaceDN w:val="0"/>
              <w:spacing w:before="111"/>
              <w:ind w:right="46"/>
              <w:rPr>
                <w:rFonts w:ascii="宋体" w:hAnsi="宋体" w:eastAsia="宋体" w:cs="宋体"/>
                <w:color w:val="auto"/>
                <w:sz w:val="18"/>
                <w:szCs w:val="18"/>
                <w:lang w:val="zh-CN" w:bidi="zh-CN"/>
              </w:rPr>
            </w:pPr>
            <w:r>
              <w:rPr>
                <w:rFonts w:hint="eastAsia" w:ascii="宋体" w:hAnsi="宋体" w:eastAsia="宋体" w:cs="宋体"/>
                <w:color w:val="auto"/>
                <w:sz w:val="18"/>
                <w:szCs w:val="18"/>
              </w:rPr>
              <w:t>注重设计标识、改进包装、升级店面、提供增值服务等，提升产品消费体验。（</w:t>
            </w:r>
            <w:r>
              <w:rPr>
                <w:rFonts w:ascii="宋体" w:hAnsi="宋体" w:eastAsia="宋体" w:cs="宋体"/>
                <w:color w:val="auto"/>
                <w:sz w:val="18"/>
                <w:szCs w:val="18"/>
              </w:rPr>
              <w:t>2</w:t>
            </w:r>
            <w:r>
              <w:rPr>
                <w:rFonts w:hint="eastAsia" w:ascii="宋体" w:hAnsi="宋体" w:eastAsia="宋体" w:cs="宋体"/>
                <w:color w:val="auto"/>
                <w:sz w:val="18"/>
                <w:szCs w:val="18"/>
              </w:rPr>
              <w:t xml:space="preserve"> 分）</w:t>
            </w:r>
          </w:p>
        </w:tc>
        <w:tc>
          <w:tcPr>
            <w:tcW w:w="6225" w:type="dxa"/>
            <w:noWrap w:val="0"/>
            <w:vAlign w:val="center"/>
          </w:tcPr>
          <w:p>
            <w:pPr>
              <w:autoSpaceDE w:val="0"/>
              <w:autoSpaceDN w:val="0"/>
              <w:spacing w:before="111"/>
              <w:ind w:right="97"/>
              <w:rPr>
                <w:rFonts w:ascii="宋体" w:hAnsi="宋体" w:eastAsia="宋体" w:cs="宋体"/>
                <w:color w:val="auto"/>
                <w:sz w:val="18"/>
                <w:szCs w:val="18"/>
                <w:lang w:val="zh-CN" w:bidi="zh-CN"/>
              </w:rPr>
            </w:pPr>
            <w:r>
              <w:rPr>
                <w:rFonts w:hint="eastAsia" w:ascii="宋体" w:hAnsi="宋体" w:eastAsia="宋体" w:cs="宋体"/>
                <w:color w:val="auto"/>
                <w:sz w:val="18"/>
                <w:szCs w:val="18"/>
              </w:rPr>
              <w:t xml:space="preserve">通过注重设计标识、改进包装，升级店面、提供增值服务等措施，提升产品消费体验，吸引更多消费群体，每采用一种措施得 0.5 分，最多得 </w:t>
            </w:r>
            <w:r>
              <w:rPr>
                <w:rFonts w:ascii="宋体" w:hAnsi="宋体" w:eastAsia="宋体" w:cs="宋体"/>
                <w:color w:val="auto"/>
                <w:sz w:val="18"/>
                <w:szCs w:val="18"/>
              </w:rPr>
              <w:t>2</w:t>
            </w:r>
            <w:r>
              <w:rPr>
                <w:rFonts w:hint="eastAsia" w:ascii="宋体" w:hAnsi="宋体" w:eastAsia="宋体" w:cs="宋体"/>
                <w:color w:val="auto"/>
                <w:sz w:val="18"/>
                <w:szCs w:val="18"/>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1264" w:type="dxa"/>
            <w:vMerge w:val="restart"/>
            <w:noWrap w:val="0"/>
            <w:vAlign w:val="center"/>
          </w:tcPr>
          <w:p>
            <w:pPr>
              <w:autoSpaceDE w:val="0"/>
              <w:autoSpaceDN w:val="0"/>
              <w:jc w:val="center"/>
              <w:rPr>
                <w:rFonts w:ascii="宋体" w:hAnsi="宋体" w:eastAsia="宋体" w:cs="宋体"/>
                <w:b/>
                <w:color w:val="auto"/>
                <w:sz w:val="18"/>
                <w:szCs w:val="18"/>
              </w:rPr>
            </w:pPr>
            <w:r>
              <w:rPr>
                <w:rFonts w:hint="eastAsia" w:ascii="宋体" w:hAnsi="宋体" w:eastAsia="宋体" w:cs="宋体"/>
                <w:b/>
                <w:color w:val="auto"/>
                <w:w w:val="95"/>
                <w:sz w:val="18"/>
                <w:szCs w:val="18"/>
              </w:rPr>
              <w:t>社会贡献杰出</w:t>
            </w:r>
          </w:p>
          <w:p>
            <w:pPr>
              <w:autoSpaceDE w:val="0"/>
              <w:autoSpaceDN w:val="0"/>
              <w:spacing w:before="82"/>
              <w:ind w:left="331"/>
              <w:rPr>
                <w:rFonts w:ascii="宋体" w:hAnsi="宋体" w:eastAsia="宋体" w:cs="宋体"/>
                <w:b/>
                <w:color w:val="auto"/>
                <w:sz w:val="18"/>
                <w:szCs w:val="18"/>
              </w:rPr>
            </w:pPr>
            <w:r>
              <w:rPr>
                <w:rFonts w:hint="eastAsia" w:ascii="宋体" w:hAnsi="宋体" w:eastAsia="宋体" w:cs="宋体"/>
                <w:b/>
                <w:color w:val="auto"/>
                <w:sz w:val="18"/>
                <w:szCs w:val="18"/>
              </w:rPr>
              <w:t>（</w:t>
            </w:r>
            <w:r>
              <w:rPr>
                <w:rFonts w:ascii="宋体" w:hAnsi="宋体" w:eastAsia="宋体" w:cs="宋体"/>
                <w:b/>
                <w:color w:val="auto"/>
                <w:sz w:val="18"/>
                <w:szCs w:val="18"/>
              </w:rPr>
              <w:t>7</w:t>
            </w:r>
            <w:r>
              <w:rPr>
                <w:rFonts w:hint="eastAsia" w:ascii="宋体" w:hAnsi="宋体" w:eastAsia="宋体" w:cs="宋体"/>
                <w:b/>
                <w:color w:val="auto"/>
                <w:spacing w:val="-24"/>
                <w:sz w:val="18"/>
                <w:szCs w:val="18"/>
              </w:rPr>
              <w:t>分</w:t>
            </w:r>
            <w:r>
              <w:rPr>
                <w:rFonts w:hint="eastAsia" w:ascii="宋体" w:hAnsi="宋体" w:eastAsia="宋体" w:cs="宋体"/>
                <w:b/>
                <w:color w:val="auto"/>
                <w:sz w:val="18"/>
                <w:szCs w:val="18"/>
              </w:rPr>
              <w:t>）</w:t>
            </w:r>
          </w:p>
        </w:tc>
        <w:tc>
          <w:tcPr>
            <w:tcW w:w="1546" w:type="dxa"/>
            <w:noWrap w:val="0"/>
            <w:vAlign w:val="center"/>
          </w:tcPr>
          <w:p>
            <w:pPr>
              <w:autoSpaceDE w:val="0"/>
              <w:autoSpaceDN w:val="0"/>
              <w:jc w:val="center"/>
              <w:rPr>
                <w:rFonts w:ascii="宋体" w:hAnsi="宋体" w:eastAsia="宋体" w:cs="宋体"/>
                <w:b/>
                <w:color w:val="auto"/>
                <w:sz w:val="18"/>
                <w:szCs w:val="18"/>
              </w:rPr>
            </w:pPr>
            <w:r>
              <w:rPr>
                <w:rFonts w:hint="eastAsia" w:ascii="宋体" w:hAnsi="宋体" w:eastAsia="宋体" w:cs="宋体"/>
                <w:b/>
                <w:color w:val="auto"/>
                <w:sz w:val="18"/>
                <w:szCs w:val="18"/>
              </w:rPr>
              <w:t>履行社会责任</w:t>
            </w:r>
          </w:p>
        </w:tc>
        <w:tc>
          <w:tcPr>
            <w:tcW w:w="4905" w:type="dxa"/>
            <w:noWrap w:val="0"/>
            <w:vAlign w:val="center"/>
          </w:tcPr>
          <w:p>
            <w:pPr>
              <w:autoSpaceDE w:val="0"/>
              <w:autoSpaceDN w:val="0"/>
              <w:rPr>
                <w:rFonts w:ascii="宋体" w:hAnsi="宋体" w:eastAsia="宋体" w:cs="宋体"/>
                <w:color w:val="auto"/>
                <w:sz w:val="18"/>
                <w:szCs w:val="18"/>
              </w:rPr>
            </w:pPr>
            <w:r>
              <w:rPr>
                <w:rFonts w:hint="eastAsia" w:ascii="宋体" w:hAnsi="宋体" w:eastAsia="宋体" w:cs="宋体"/>
                <w:color w:val="auto"/>
                <w:sz w:val="18"/>
                <w:szCs w:val="18"/>
              </w:rPr>
              <w:t>参与疫情防控、抢险救灾、应急保供等重大任务。（3 分）</w:t>
            </w:r>
          </w:p>
        </w:tc>
        <w:tc>
          <w:tcPr>
            <w:tcW w:w="6225" w:type="dxa"/>
            <w:noWrap w:val="0"/>
            <w:vAlign w:val="center"/>
          </w:tcPr>
          <w:p>
            <w:pPr>
              <w:autoSpaceDE w:val="0"/>
              <w:autoSpaceDN w:val="0"/>
              <w:rPr>
                <w:rFonts w:ascii="宋体" w:hAnsi="宋体" w:eastAsia="宋体" w:cs="宋体"/>
                <w:color w:val="auto"/>
                <w:sz w:val="18"/>
                <w:szCs w:val="18"/>
              </w:rPr>
            </w:pPr>
            <w:r>
              <w:rPr>
                <w:rFonts w:hint="eastAsia" w:ascii="宋体" w:hAnsi="宋体" w:eastAsia="宋体" w:cs="宋体"/>
                <w:color w:val="auto"/>
                <w:sz w:val="18"/>
                <w:szCs w:val="18"/>
              </w:rPr>
              <w:t xml:space="preserve">每参与一次任务得 </w:t>
            </w:r>
            <w:r>
              <w:rPr>
                <w:rFonts w:ascii="宋体" w:hAnsi="宋体" w:eastAsia="宋体" w:cs="宋体"/>
                <w:color w:val="auto"/>
                <w:sz w:val="18"/>
                <w:szCs w:val="18"/>
              </w:rPr>
              <w:t>1</w:t>
            </w:r>
            <w:r>
              <w:rPr>
                <w:rFonts w:hint="eastAsia" w:ascii="宋体" w:hAnsi="宋体" w:eastAsia="宋体" w:cs="宋体"/>
                <w:color w:val="auto"/>
                <w:sz w:val="18"/>
                <w:szCs w:val="18"/>
              </w:rPr>
              <w:t xml:space="preserve"> 分，最多得 3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1264" w:type="dxa"/>
            <w:vMerge w:val="continue"/>
            <w:noWrap w:val="0"/>
            <w:vAlign w:val="center"/>
          </w:tcPr>
          <w:p>
            <w:pPr>
              <w:autoSpaceDE w:val="0"/>
              <w:autoSpaceDN w:val="0"/>
              <w:rPr>
                <w:rFonts w:ascii="宋体" w:hAnsi="宋体" w:eastAsia="宋体" w:cs="宋体"/>
                <w:b/>
                <w:color w:val="auto"/>
                <w:w w:val="95"/>
                <w:sz w:val="18"/>
                <w:szCs w:val="18"/>
              </w:rPr>
            </w:pPr>
          </w:p>
        </w:tc>
        <w:tc>
          <w:tcPr>
            <w:tcW w:w="1546" w:type="dxa"/>
            <w:noWrap w:val="0"/>
            <w:vAlign w:val="center"/>
          </w:tcPr>
          <w:p>
            <w:pPr>
              <w:autoSpaceDE w:val="0"/>
              <w:autoSpaceDN w:val="0"/>
              <w:jc w:val="center"/>
              <w:rPr>
                <w:rFonts w:ascii="宋体" w:hAnsi="宋体" w:eastAsia="宋体" w:cs="宋体"/>
                <w:b/>
                <w:color w:val="auto"/>
                <w:sz w:val="18"/>
                <w:szCs w:val="18"/>
              </w:rPr>
            </w:pPr>
            <w:r>
              <w:rPr>
                <w:rFonts w:hint="eastAsia" w:ascii="宋体" w:hAnsi="宋体" w:eastAsia="宋体" w:cs="宋体"/>
                <w:b/>
                <w:color w:val="auto"/>
                <w:sz w:val="18"/>
                <w:szCs w:val="18"/>
              </w:rPr>
              <w:t>参与公益活动</w:t>
            </w:r>
          </w:p>
        </w:tc>
        <w:tc>
          <w:tcPr>
            <w:tcW w:w="4905" w:type="dxa"/>
            <w:noWrap w:val="0"/>
            <w:vAlign w:val="center"/>
          </w:tcPr>
          <w:p>
            <w:pPr>
              <w:autoSpaceDE w:val="0"/>
              <w:autoSpaceDN w:val="0"/>
              <w:spacing w:before="82"/>
              <w:rPr>
                <w:rFonts w:ascii="宋体" w:hAnsi="宋体" w:eastAsia="宋体" w:cs="宋体"/>
                <w:color w:val="auto"/>
                <w:sz w:val="18"/>
                <w:szCs w:val="18"/>
              </w:rPr>
            </w:pPr>
            <w:r>
              <w:rPr>
                <w:rFonts w:hint="eastAsia" w:ascii="宋体" w:hAnsi="宋体" w:eastAsia="宋体" w:cs="宋体"/>
                <w:color w:val="auto"/>
                <w:sz w:val="18"/>
                <w:szCs w:val="18"/>
              </w:rPr>
              <w:t>积极参与政府部门、行业协会组织的公益活动，组织各类公益性活动。（</w:t>
            </w:r>
            <w:r>
              <w:rPr>
                <w:rFonts w:ascii="宋体" w:hAnsi="宋体" w:eastAsia="宋体" w:cs="宋体"/>
                <w:color w:val="auto"/>
                <w:sz w:val="18"/>
                <w:szCs w:val="18"/>
              </w:rPr>
              <w:t>2</w:t>
            </w:r>
            <w:r>
              <w:rPr>
                <w:rFonts w:hint="eastAsia" w:ascii="宋体" w:hAnsi="宋体" w:eastAsia="宋体" w:cs="宋体"/>
                <w:color w:val="auto"/>
                <w:sz w:val="18"/>
                <w:szCs w:val="18"/>
              </w:rPr>
              <w:t>分）</w:t>
            </w:r>
          </w:p>
        </w:tc>
        <w:tc>
          <w:tcPr>
            <w:tcW w:w="6225" w:type="dxa"/>
            <w:noWrap w:val="0"/>
            <w:vAlign w:val="center"/>
          </w:tcPr>
          <w:p>
            <w:pPr>
              <w:autoSpaceDE w:val="0"/>
              <w:autoSpaceDN w:val="0"/>
              <w:spacing w:before="55"/>
              <w:rPr>
                <w:rFonts w:ascii="宋体" w:hAnsi="宋体" w:eastAsia="宋体" w:cs="宋体"/>
                <w:color w:val="auto"/>
                <w:sz w:val="18"/>
                <w:szCs w:val="18"/>
              </w:rPr>
            </w:pPr>
            <w:r>
              <w:rPr>
                <w:rFonts w:hint="eastAsia" w:ascii="宋体" w:hAnsi="宋体" w:eastAsia="宋体" w:cs="宋体"/>
                <w:color w:val="auto"/>
                <w:spacing w:val="-10"/>
                <w:sz w:val="18"/>
                <w:szCs w:val="18"/>
              </w:rPr>
              <w:t xml:space="preserve">每参与 </w:t>
            </w:r>
            <w:r>
              <w:rPr>
                <w:rFonts w:hint="eastAsia" w:ascii="宋体" w:hAnsi="宋体" w:eastAsia="宋体" w:cs="宋体"/>
                <w:color w:val="auto"/>
                <w:sz w:val="18"/>
                <w:szCs w:val="18"/>
              </w:rPr>
              <w:t>1</w:t>
            </w:r>
            <w:r>
              <w:rPr>
                <w:rFonts w:hint="eastAsia" w:ascii="宋体" w:hAnsi="宋体" w:eastAsia="宋体" w:cs="宋体"/>
                <w:color w:val="auto"/>
                <w:spacing w:val="-8"/>
                <w:sz w:val="18"/>
                <w:szCs w:val="18"/>
              </w:rPr>
              <w:t xml:space="preserve"> 项政府部门、行业协会组织的公益活动得 </w:t>
            </w:r>
            <w:r>
              <w:rPr>
                <w:rFonts w:hint="eastAsia" w:ascii="宋体" w:hAnsi="宋体" w:eastAsia="宋体" w:cs="宋体"/>
                <w:color w:val="auto"/>
                <w:sz w:val="18"/>
                <w:szCs w:val="18"/>
              </w:rPr>
              <w:t>0.5</w:t>
            </w:r>
            <w:r>
              <w:rPr>
                <w:rFonts w:hint="eastAsia" w:ascii="宋体" w:hAnsi="宋体" w:eastAsia="宋体" w:cs="宋体"/>
                <w:color w:val="auto"/>
                <w:spacing w:val="-6"/>
                <w:sz w:val="18"/>
                <w:szCs w:val="18"/>
              </w:rPr>
              <w:t xml:space="preserve"> 分；每组织一次促进社会和谐、行</w:t>
            </w:r>
            <w:r>
              <w:rPr>
                <w:rFonts w:hint="eastAsia" w:ascii="宋体" w:hAnsi="宋体" w:eastAsia="宋体" w:cs="宋体"/>
                <w:color w:val="auto"/>
                <w:sz w:val="18"/>
                <w:szCs w:val="18"/>
              </w:rPr>
              <w:t>业发展的公益性活动得</w:t>
            </w:r>
            <w:r>
              <w:rPr>
                <w:rFonts w:ascii="宋体" w:hAnsi="宋体" w:eastAsia="宋体" w:cs="宋体"/>
                <w:color w:val="auto"/>
                <w:sz w:val="18"/>
                <w:szCs w:val="18"/>
              </w:rPr>
              <w:t>1</w:t>
            </w:r>
            <w:r>
              <w:rPr>
                <w:rFonts w:hint="eastAsia" w:ascii="宋体" w:hAnsi="宋体" w:eastAsia="宋体" w:cs="宋体"/>
                <w:color w:val="auto"/>
                <w:sz w:val="18"/>
                <w:szCs w:val="18"/>
              </w:rPr>
              <w:t>分。最多得</w:t>
            </w:r>
            <w:r>
              <w:rPr>
                <w:rFonts w:ascii="宋体" w:hAnsi="宋体" w:eastAsia="宋体" w:cs="宋体"/>
                <w:color w:val="auto"/>
                <w:sz w:val="18"/>
                <w:szCs w:val="18"/>
              </w:rPr>
              <w:t>2</w:t>
            </w:r>
            <w:r>
              <w:rPr>
                <w:rFonts w:hint="eastAsia" w:ascii="宋体" w:hAnsi="宋体" w:eastAsia="宋体" w:cs="宋体"/>
                <w:color w:val="auto"/>
                <w:sz w:val="18"/>
                <w:szCs w:val="18"/>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trPr>
        <w:tc>
          <w:tcPr>
            <w:tcW w:w="1264" w:type="dxa"/>
            <w:vMerge w:val="continue"/>
            <w:noWrap w:val="0"/>
            <w:vAlign w:val="center"/>
          </w:tcPr>
          <w:p>
            <w:pPr>
              <w:autoSpaceDE w:val="0"/>
              <w:autoSpaceDN w:val="0"/>
              <w:rPr>
                <w:rFonts w:ascii="宋体" w:hAnsi="宋体" w:eastAsia="宋体" w:cs="宋体"/>
                <w:b/>
                <w:color w:val="auto"/>
                <w:w w:val="95"/>
                <w:sz w:val="18"/>
                <w:szCs w:val="18"/>
              </w:rPr>
            </w:pPr>
          </w:p>
        </w:tc>
        <w:tc>
          <w:tcPr>
            <w:tcW w:w="1546" w:type="dxa"/>
            <w:noWrap w:val="0"/>
            <w:vAlign w:val="center"/>
          </w:tcPr>
          <w:p>
            <w:pPr>
              <w:autoSpaceDE w:val="0"/>
              <w:autoSpaceDN w:val="0"/>
              <w:jc w:val="center"/>
              <w:rPr>
                <w:rFonts w:ascii="宋体" w:hAnsi="宋体" w:eastAsia="宋体" w:cs="宋体"/>
                <w:b/>
                <w:color w:val="auto"/>
                <w:sz w:val="18"/>
                <w:szCs w:val="18"/>
              </w:rPr>
            </w:pPr>
            <w:r>
              <w:rPr>
                <w:rFonts w:hint="eastAsia" w:ascii="宋体" w:hAnsi="宋体" w:eastAsia="宋体" w:cs="宋体"/>
                <w:b/>
                <w:color w:val="auto"/>
                <w:sz w:val="18"/>
                <w:szCs w:val="18"/>
              </w:rPr>
              <w:t>获得荣誉奖励</w:t>
            </w:r>
          </w:p>
        </w:tc>
        <w:tc>
          <w:tcPr>
            <w:tcW w:w="4905" w:type="dxa"/>
            <w:noWrap w:val="0"/>
            <w:vAlign w:val="center"/>
          </w:tcPr>
          <w:p>
            <w:pPr>
              <w:autoSpaceDE w:val="0"/>
              <w:autoSpaceDN w:val="0"/>
              <w:rPr>
                <w:rFonts w:ascii="宋体" w:hAnsi="宋体" w:eastAsia="宋体" w:cs="宋体"/>
                <w:color w:val="auto"/>
                <w:sz w:val="18"/>
                <w:szCs w:val="18"/>
              </w:rPr>
            </w:pPr>
            <w:r>
              <w:rPr>
                <w:rFonts w:hint="eastAsia" w:ascii="宋体" w:hAnsi="宋体" w:eastAsia="宋体" w:cs="宋体"/>
                <w:color w:val="auto"/>
                <w:sz w:val="18"/>
                <w:szCs w:val="18"/>
              </w:rPr>
              <w:t>相关商标、产品或企业获得荣誉情况。（2 分）</w:t>
            </w:r>
          </w:p>
        </w:tc>
        <w:tc>
          <w:tcPr>
            <w:tcW w:w="6225" w:type="dxa"/>
            <w:noWrap w:val="0"/>
            <w:vAlign w:val="center"/>
          </w:tcPr>
          <w:p>
            <w:pPr>
              <w:autoSpaceDE w:val="0"/>
              <w:autoSpaceDN w:val="0"/>
              <w:spacing w:before="42"/>
              <w:ind w:right="97"/>
              <w:rPr>
                <w:rFonts w:ascii="宋体" w:hAnsi="宋体" w:eastAsia="宋体" w:cs="宋体"/>
                <w:color w:val="auto"/>
                <w:sz w:val="18"/>
                <w:szCs w:val="18"/>
              </w:rPr>
            </w:pPr>
            <w:r>
              <w:rPr>
                <w:rFonts w:hint="eastAsia" w:ascii="宋体" w:hAnsi="宋体" w:eastAsia="宋体" w:cs="宋体"/>
                <w:color w:val="auto"/>
                <w:spacing w:val="-4"/>
                <w:sz w:val="18"/>
                <w:szCs w:val="18"/>
              </w:rPr>
              <w:t>相关商标、产品或企业获得国家级荣誉称号</w:t>
            </w:r>
            <w:r>
              <w:rPr>
                <w:rFonts w:hint="eastAsia" w:ascii="宋体" w:hAnsi="宋体" w:eastAsia="宋体" w:cs="宋体"/>
                <w:color w:val="auto"/>
                <w:sz w:val="18"/>
                <w:szCs w:val="18"/>
              </w:rPr>
              <w:t>（2</w:t>
            </w:r>
            <w:r>
              <w:rPr>
                <w:rFonts w:hint="eastAsia" w:ascii="宋体" w:hAnsi="宋体" w:eastAsia="宋体" w:cs="宋体"/>
                <w:color w:val="auto"/>
                <w:spacing w:val="-23"/>
                <w:sz w:val="18"/>
                <w:szCs w:val="18"/>
              </w:rPr>
              <w:t xml:space="preserve"> 分</w:t>
            </w:r>
            <w:r>
              <w:rPr>
                <w:rFonts w:hint="eastAsia" w:ascii="宋体" w:hAnsi="宋体" w:eastAsia="宋体" w:cs="宋体"/>
                <w:color w:val="auto"/>
                <w:spacing w:val="-15"/>
                <w:sz w:val="18"/>
                <w:szCs w:val="18"/>
              </w:rPr>
              <w:t>）；</w:t>
            </w:r>
            <w:r>
              <w:rPr>
                <w:rFonts w:hint="eastAsia" w:ascii="宋体" w:hAnsi="宋体" w:eastAsia="宋体" w:cs="宋体"/>
                <w:color w:val="auto"/>
                <w:spacing w:val="-4"/>
                <w:sz w:val="18"/>
                <w:szCs w:val="18"/>
              </w:rPr>
              <w:t>相关商标、产品或企业获得</w:t>
            </w:r>
            <w:r>
              <w:rPr>
                <w:rFonts w:hint="eastAsia" w:ascii="宋体" w:hAnsi="宋体" w:eastAsia="宋体" w:cs="宋体"/>
                <w:color w:val="auto"/>
                <w:sz w:val="18"/>
                <w:szCs w:val="18"/>
              </w:rPr>
              <w:t>省级荣誉称号（1.5</w:t>
            </w:r>
            <w:r>
              <w:rPr>
                <w:rFonts w:hint="eastAsia" w:ascii="宋体" w:hAnsi="宋体" w:eastAsia="宋体" w:cs="宋体"/>
                <w:color w:val="auto"/>
                <w:spacing w:val="-23"/>
                <w:sz w:val="18"/>
                <w:szCs w:val="18"/>
              </w:rPr>
              <w:t xml:space="preserve"> 分</w:t>
            </w:r>
            <w:r>
              <w:rPr>
                <w:rFonts w:hint="eastAsia" w:ascii="宋体" w:hAnsi="宋体" w:eastAsia="宋体" w:cs="宋体"/>
                <w:color w:val="auto"/>
                <w:sz w:val="18"/>
                <w:szCs w:val="18"/>
              </w:rPr>
              <w:t>）；相关商标、产品或企业获得市级、县级等荣誉称号（1 分</w:t>
            </w:r>
            <w:r>
              <w:rPr>
                <w:rFonts w:hint="eastAsia" w:ascii="宋体" w:hAnsi="宋体" w:eastAsia="宋体" w:cs="宋体"/>
                <w:color w:val="auto"/>
                <w:spacing w:val="-10"/>
                <w:sz w:val="18"/>
                <w:szCs w:val="18"/>
              </w:rPr>
              <w:t>）；</w:t>
            </w:r>
            <w:r>
              <w:rPr>
                <w:rFonts w:hint="eastAsia" w:ascii="宋体" w:hAnsi="宋体" w:eastAsia="宋体" w:cs="宋体"/>
                <w:color w:val="auto"/>
                <w:spacing w:val="-3"/>
                <w:sz w:val="18"/>
                <w:szCs w:val="18"/>
              </w:rPr>
              <w:t>相关商标、产品或企业获得其他荣誉称号</w:t>
            </w:r>
            <w:r>
              <w:rPr>
                <w:rFonts w:hint="eastAsia" w:ascii="宋体" w:hAnsi="宋体" w:eastAsia="宋体" w:cs="宋体"/>
                <w:color w:val="auto"/>
                <w:sz w:val="18"/>
                <w:szCs w:val="18"/>
              </w:rPr>
              <w:t>（0.5</w:t>
            </w:r>
            <w:r>
              <w:rPr>
                <w:rFonts w:hint="eastAsia" w:ascii="宋体" w:hAnsi="宋体" w:eastAsia="宋体" w:cs="宋体"/>
                <w:color w:val="auto"/>
                <w:spacing w:val="-24"/>
                <w:sz w:val="18"/>
                <w:szCs w:val="18"/>
              </w:rPr>
              <w:t xml:space="preserve"> 分</w:t>
            </w:r>
            <w:r>
              <w:rPr>
                <w:rFonts w:hint="eastAsia" w:ascii="宋体" w:hAnsi="宋体" w:eastAsia="宋体" w:cs="宋体"/>
                <w:color w:val="auto"/>
                <w:spacing w:val="-10"/>
                <w:sz w:val="18"/>
                <w:szCs w:val="18"/>
              </w:rPr>
              <w:t>）</w:t>
            </w:r>
            <w:r>
              <w:rPr>
                <w:rFonts w:hint="eastAsia" w:ascii="宋体" w:hAnsi="宋体" w:eastAsia="宋体" w:cs="宋体"/>
                <w:color w:val="auto"/>
                <w:spacing w:val="-5"/>
                <w:sz w:val="18"/>
                <w:szCs w:val="18"/>
              </w:rPr>
              <w:t>。同时获得国家级、省</w:t>
            </w:r>
            <w:r>
              <w:rPr>
                <w:rFonts w:hint="eastAsia" w:ascii="宋体" w:hAnsi="宋体" w:eastAsia="宋体" w:cs="宋体"/>
                <w:color w:val="auto"/>
                <w:sz w:val="18"/>
                <w:szCs w:val="18"/>
              </w:rPr>
              <w:t>级、市县级荣誉称号的，按所获的最高层级荣誉称号得分，不重复得分。</w:t>
            </w:r>
          </w:p>
        </w:tc>
      </w:tr>
    </w:tbl>
    <w:p>
      <w:pPr>
        <w:pStyle w:val="3"/>
        <w:jc w:val="both"/>
        <w:rPr>
          <w:color w:val="auto"/>
          <w:sz w:val="24"/>
          <w:szCs w:val="24"/>
        </w:rPr>
      </w:pPr>
    </w:p>
    <w:tbl>
      <w:tblPr>
        <w:tblStyle w:val="4"/>
        <w:tblpPr w:leftFromText="180" w:rightFromText="180" w:vertAnchor="text" w:horzAnchor="page" w:tblpX="1393" w:tblpY="45"/>
        <w:tblW w:w="140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6"/>
        <w:gridCol w:w="1579"/>
        <w:gridCol w:w="4937"/>
        <w:gridCol w:w="6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4010" w:type="dxa"/>
            <w:gridSpan w:val="4"/>
            <w:tcBorders>
              <w:top w:val="single" w:color="auto" w:sz="4" w:space="0"/>
              <w:left w:val="single" w:color="auto" w:sz="4" w:space="0"/>
              <w:bottom w:val="single" w:color="auto" w:sz="4" w:space="0"/>
              <w:right w:val="single" w:color="auto" w:sz="4" w:space="0"/>
            </w:tcBorders>
            <w:shd w:val="clear" w:color="auto" w:fill="F1F1F1"/>
            <w:noWrap w:val="0"/>
            <w:vAlign w:val="center"/>
          </w:tcPr>
          <w:p>
            <w:pPr>
              <w:autoSpaceDE w:val="0"/>
              <w:autoSpaceDN w:val="0"/>
              <w:spacing w:before="42"/>
              <w:ind w:left="106" w:right="97"/>
              <w:rPr>
                <w:color w:val="auto"/>
                <w:spacing w:val="-4"/>
                <w:sz w:val="18"/>
              </w:rPr>
            </w:pPr>
            <w:r>
              <w:rPr>
                <w:rFonts w:hint="eastAsia" w:ascii="黑体" w:eastAsia="黑体"/>
                <w:b/>
                <w:color w:val="auto"/>
                <w:sz w:val="24"/>
              </w:rPr>
              <w:t>四、附加项（</w:t>
            </w:r>
            <w:r>
              <w:rPr>
                <w:rFonts w:ascii="黑体" w:eastAsia="黑体"/>
                <w:b/>
                <w:color w:val="auto"/>
                <w:sz w:val="24"/>
              </w:rPr>
              <w:t>5</w:t>
            </w:r>
            <w:r>
              <w:rPr>
                <w:rFonts w:hint="eastAsia" w:ascii="黑体" w:eastAsia="黑体"/>
                <w:b/>
                <w:color w:val="auto"/>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1286" w:type="dxa"/>
            <w:tcBorders>
              <w:top w:val="single" w:color="auto" w:sz="4" w:space="0"/>
              <w:left w:val="single" w:color="auto" w:sz="4" w:space="0"/>
              <w:bottom w:val="single" w:color="auto" w:sz="4" w:space="0"/>
            </w:tcBorders>
            <w:noWrap w:val="0"/>
            <w:vAlign w:val="center"/>
          </w:tcPr>
          <w:p>
            <w:pPr>
              <w:autoSpaceDE w:val="0"/>
              <w:autoSpaceDN w:val="0"/>
              <w:jc w:val="center"/>
              <w:rPr>
                <w:rFonts w:ascii="宋体" w:hAnsi="宋体" w:eastAsia="宋体" w:cs="宋体"/>
                <w:b/>
                <w:color w:val="auto"/>
                <w:w w:val="95"/>
                <w:sz w:val="18"/>
                <w:szCs w:val="18"/>
              </w:rPr>
            </w:pPr>
            <w:r>
              <w:rPr>
                <w:rFonts w:hint="eastAsia" w:ascii="宋体" w:hAnsi="宋体" w:eastAsia="宋体" w:cs="宋体"/>
                <w:b/>
                <w:color w:val="auto"/>
                <w:w w:val="95"/>
                <w:sz w:val="18"/>
                <w:szCs w:val="18"/>
              </w:rPr>
              <w:t>加分项</w:t>
            </w:r>
          </w:p>
          <w:p>
            <w:pPr>
              <w:autoSpaceDE w:val="0"/>
              <w:autoSpaceDN w:val="0"/>
              <w:jc w:val="center"/>
              <w:rPr>
                <w:rFonts w:ascii="宋体" w:hAnsi="宋体" w:eastAsia="宋体" w:cs="宋体"/>
                <w:color w:val="auto"/>
                <w:sz w:val="18"/>
                <w:szCs w:val="18"/>
              </w:rPr>
            </w:pPr>
            <w:r>
              <w:rPr>
                <w:rFonts w:hint="eastAsia" w:ascii="宋体" w:hAnsi="宋体" w:eastAsia="宋体" w:cs="宋体"/>
                <w:b/>
                <w:color w:val="auto"/>
                <w:w w:val="95"/>
                <w:sz w:val="18"/>
                <w:szCs w:val="18"/>
              </w:rPr>
              <w:t>（</w:t>
            </w:r>
            <w:r>
              <w:rPr>
                <w:rFonts w:ascii="宋体" w:hAnsi="宋体" w:eastAsia="宋体" w:cs="宋体"/>
                <w:b/>
                <w:color w:val="auto"/>
                <w:w w:val="95"/>
                <w:sz w:val="18"/>
                <w:szCs w:val="18"/>
              </w:rPr>
              <w:t>5</w:t>
            </w:r>
            <w:r>
              <w:rPr>
                <w:rFonts w:hint="eastAsia" w:ascii="宋体" w:hAnsi="宋体" w:eastAsia="宋体" w:cs="宋体"/>
                <w:b/>
                <w:color w:val="auto"/>
                <w:w w:val="95"/>
                <w:sz w:val="18"/>
                <w:szCs w:val="18"/>
              </w:rPr>
              <w:t>分）</w:t>
            </w:r>
          </w:p>
        </w:tc>
        <w:tc>
          <w:tcPr>
            <w:tcW w:w="1579" w:type="dxa"/>
            <w:tcBorders>
              <w:bottom w:val="single" w:color="auto" w:sz="4" w:space="0"/>
            </w:tcBorders>
            <w:noWrap w:val="0"/>
            <w:vAlign w:val="center"/>
          </w:tcPr>
          <w:p>
            <w:pPr>
              <w:autoSpaceDE w:val="0"/>
              <w:autoSpaceDN w:val="0"/>
              <w:jc w:val="center"/>
              <w:rPr>
                <w:rFonts w:ascii="宋体" w:hAnsi="宋体" w:eastAsia="宋体" w:cs="宋体"/>
                <w:color w:val="auto"/>
                <w:sz w:val="18"/>
                <w:szCs w:val="18"/>
              </w:rPr>
            </w:pPr>
            <w:r>
              <w:rPr>
                <w:rFonts w:hint="eastAsia" w:ascii="宋体" w:hAnsi="宋体" w:eastAsia="宋体" w:cs="宋体"/>
                <w:b/>
                <w:color w:val="auto"/>
                <w:sz w:val="18"/>
                <w:szCs w:val="18"/>
              </w:rPr>
              <w:t>其他</w:t>
            </w:r>
          </w:p>
        </w:tc>
        <w:tc>
          <w:tcPr>
            <w:tcW w:w="4937" w:type="dxa"/>
            <w:tcBorders>
              <w:bottom w:val="single" w:color="auto" w:sz="4" w:space="0"/>
            </w:tcBorders>
            <w:noWrap w:val="0"/>
            <w:vAlign w:val="center"/>
          </w:tcPr>
          <w:p>
            <w:pPr>
              <w:autoSpaceDE w:val="0"/>
              <w:autoSpaceDN w:val="0"/>
              <w:jc w:val="left"/>
              <w:rPr>
                <w:rFonts w:ascii="宋体" w:hAnsi="宋体" w:eastAsia="宋体" w:cs="宋体"/>
                <w:color w:val="auto"/>
                <w:sz w:val="18"/>
                <w:szCs w:val="18"/>
              </w:rPr>
            </w:pPr>
            <w:r>
              <w:rPr>
                <w:rFonts w:hint="eastAsia" w:ascii="宋体" w:hAnsi="宋体" w:eastAsia="宋体" w:cs="宋体"/>
                <w:color w:val="auto"/>
                <w:sz w:val="18"/>
                <w:szCs w:val="18"/>
              </w:rPr>
              <w:t>具有一般企业短期内无法获得或者复制的特殊资质或荣誉。</w:t>
            </w:r>
          </w:p>
        </w:tc>
        <w:tc>
          <w:tcPr>
            <w:tcW w:w="6208" w:type="dxa"/>
            <w:tcBorders>
              <w:bottom w:val="single" w:color="auto" w:sz="4" w:space="0"/>
              <w:right w:val="single" w:color="auto" w:sz="4" w:space="0"/>
            </w:tcBorders>
            <w:noWrap w:val="0"/>
            <w:vAlign w:val="center"/>
          </w:tcPr>
          <w:p>
            <w:pPr>
              <w:autoSpaceDE w:val="0"/>
              <w:autoSpaceDN w:val="0"/>
              <w:spacing w:before="42"/>
              <w:ind w:right="97"/>
              <w:jc w:val="left"/>
              <w:rPr>
                <w:rFonts w:ascii="宋体" w:hAnsi="宋体" w:eastAsia="宋体" w:cs="宋体"/>
                <w:color w:val="auto"/>
                <w:spacing w:val="-4"/>
                <w:sz w:val="18"/>
                <w:szCs w:val="18"/>
              </w:rPr>
            </w:pPr>
            <w:r>
              <w:rPr>
                <w:rFonts w:hint="eastAsia" w:ascii="宋体" w:hAnsi="宋体" w:eastAsia="宋体" w:cs="宋体"/>
                <w:color w:val="auto"/>
                <w:spacing w:val="-4"/>
                <w:sz w:val="18"/>
                <w:szCs w:val="18"/>
              </w:rPr>
              <w:t>生产经营场所是国家级文物保护单位（1分）；建有或者负责运营国家级博物馆（1分）；建有国家级技术中心或同级别科研机构（1分）；销售收入连续三年在本省同行业位于前三名（1分）；参与起草国际或全国性行业标准（1分）。</w:t>
            </w:r>
            <w:r>
              <w:rPr>
                <w:rFonts w:hint="eastAsia" w:ascii="宋体" w:hAnsi="宋体" w:cs="宋体"/>
                <w:color w:val="auto"/>
                <w:sz w:val="18"/>
                <w:szCs w:val="18"/>
              </w:rPr>
              <w:t>每符合一项得1分，最多得</w:t>
            </w:r>
            <w:r>
              <w:rPr>
                <w:rFonts w:ascii="宋体" w:hAnsi="宋体" w:cs="宋体"/>
                <w:color w:val="auto"/>
                <w:sz w:val="18"/>
                <w:szCs w:val="18"/>
              </w:rPr>
              <w:t>5</w:t>
            </w:r>
            <w:r>
              <w:rPr>
                <w:rFonts w:hint="eastAsia" w:ascii="宋体" w:hAnsi="宋体" w:cs="宋体"/>
                <w:color w:val="auto"/>
                <w:sz w:val="18"/>
                <w:szCs w:val="18"/>
              </w:rPr>
              <w:t>分。</w:t>
            </w:r>
          </w:p>
        </w:tc>
      </w:tr>
    </w:tbl>
    <w:p>
      <w:pPr>
        <w:rPr>
          <w:color w:val="auto"/>
        </w:rPr>
      </w:pPr>
    </w:p>
    <w:p>
      <w:pPr>
        <w:pStyle w:val="6"/>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编制说明：</w:t>
      </w:r>
    </w:p>
    <w:p>
      <w:pPr>
        <w:pStyle w:val="6"/>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1.编制背景</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1.1本评价指标是对《浙江老字号示范创建管理办法》相关内容的补充。</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1.2本评价指标用于“浙江老字号”示范创建工作。</w:t>
      </w:r>
    </w:p>
    <w:p>
      <w:pPr>
        <w:pStyle w:val="6"/>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rPr>
        <w:t>2.适用范围</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2.1本评价指标适用于申报浙江老字号示范创建的企业。</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2.2本评价指标从历史文化深厚、经营管理规范、创新发展能力突出三个方面开展评价，总分100分，另有附加分</w:t>
      </w:r>
      <w:r>
        <w:rPr>
          <w:rFonts w:ascii="宋体" w:hAnsi="宋体" w:cs="宋体"/>
          <w:color w:val="auto"/>
          <w:sz w:val="24"/>
          <w:szCs w:val="24"/>
        </w:rPr>
        <w:t>5</w:t>
      </w:r>
      <w:r>
        <w:rPr>
          <w:rFonts w:hint="eastAsia" w:ascii="宋体" w:hAnsi="宋体" w:cs="宋体"/>
          <w:color w:val="auto"/>
          <w:sz w:val="24"/>
          <w:szCs w:val="24"/>
        </w:rPr>
        <w:t>分。</w:t>
      </w:r>
    </w:p>
    <w:p>
      <w:pPr>
        <w:pStyle w:val="6"/>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2.3对于近3年发生过重大安全责任事故、重大侵犯知识产权或消费者权益事件，或被相关部门列入严重违法失信名单的不予赋分。</w:t>
      </w:r>
    </w:p>
    <w:p>
      <w:pPr>
        <w:pStyle w:val="6"/>
        <w:spacing w:line="360" w:lineRule="auto"/>
        <w:ind w:firstLine="480" w:firstLineChars="200"/>
        <w:rPr>
          <w:color w:val="auto"/>
        </w:rPr>
        <w:sectPr>
          <w:pgSz w:w="16838" w:h="11906" w:orient="landscape"/>
          <w:pgMar w:top="1800" w:right="1440" w:bottom="1800" w:left="1440" w:header="851" w:footer="992" w:gutter="0"/>
          <w:cols w:space="720" w:num="1"/>
          <w:docGrid w:type="lines" w:linePitch="312" w:charSpace="0"/>
        </w:sectPr>
      </w:pPr>
      <w:r>
        <w:rPr>
          <w:rFonts w:hint="eastAsia" w:ascii="宋体" w:hAnsi="宋体" w:cs="宋体"/>
          <w:color w:val="auto"/>
          <w:sz w:val="24"/>
          <w:szCs w:val="24"/>
        </w:rPr>
        <w:t>2.4本评价指标根据发展需要适时修订。</w:t>
      </w:r>
    </w:p>
    <w:p>
      <w:pPr>
        <w:rPr>
          <w:b/>
          <w:bC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YjNhN2FhMGRjOWMwZWJmNzNlZGFkZjJjYmZjYjgifQ=="/>
  </w:docVars>
  <w:rsids>
    <w:rsidRoot w:val="00000000"/>
    <w:rsid w:val="07340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customStyle="1" w:styleId="6">
    <w:name w:val="无间隔1"/>
    <w:qFormat/>
    <w:uiPriority w:val="1"/>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2023-10-23T01:49:34Z</dcterms:created>
  <dc:creator>Administrator</dc:creator>
  <cp:lastModifiedBy>笑</cp:lastModifiedBy>
  <dcterms:modified xsi:type="dcterms:W3CDTF">2023-10-23T01:50:47Z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680D07C6031F40EFA89F544FB53DEF76_12</vt:lpwstr>
  </property>
</Properties>
</file>